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F9" w:rsidRDefault="00B84A91" w:rsidP="00B034DD">
      <w:pPr>
        <w:jc w:val="center"/>
        <w:rPr>
          <w:rFonts w:ascii="Arial" w:hAnsi="Arial" w:cs="Arial"/>
          <w:b/>
          <w:sz w:val="24"/>
          <w:szCs w:val="24"/>
          <w:highlight w:val="yellow"/>
          <w:u w:val="single"/>
        </w:rPr>
      </w:pPr>
      <w:r>
        <w:rPr>
          <w:rFonts w:ascii="Arial" w:hAnsi="Arial" w:cs="Arial"/>
          <w:b/>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27910</wp:posOffset>
                </wp:positionH>
                <wp:positionV relativeFrom="paragraph">
                  <wp:posOffset>-148856</wp:posOffset>
                </wp:positionV>
                <wp:extent cx="6879266" cy="861237"/>
                <wp:effectExtent l="0" t="0" r="17145" b="15240"/>
                <wp:wrapNone/>
                <wp:docPr id="7" name="Rectangle 7"/>
                <wp:cNvGraphicFramePr/>
                <a:graphic xmlns:a="http://schemas.openxmlformats.org/drawingml/2006/main">
                  <a:graphicData uri="http://schemas.microsoft.com/office/word/2010/wordprocessingShape">
                    <wps:wsp>
                      <wps:cNvSpPr/>
                      <wps:spPr>
                        <a:xfrm>
                          <a:off x="0" y="0"/>
                          <a:ext cx="6879266" cy="861237"/>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B84A91" w:rsidRDefault="00B84A91" w:rsidP="00B84A91">
                            <w:r>
                              <w:rPr>
                                <w:rFonts w:ascii="Trebuchet MS" w:hAnsi="Trebuchet MS"/>
                                <w:noProof/>
                                <w:color w:val="000000"/>
                                <w:sz w:val="24"/>
                                <w:szCs w:val="24"/>
                              </w:rPr>
                              <w:drawing>
                                <wp:inline distT="0" distB="0" distL="0" distR="0">
                                  <wp:extent cx="1190625" cy="638175"/>
                                  <wp:effectExtent l="0" t="0" r="9525" b="9525"/>
                                  <wp:docPr id="9" name="Picture 9" descr="Sun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Trus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2.2pt;margin-top:-11.7pt;width:541.6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" fillcolor="#1f497d [3215]" strokecolor="#243f60 [1604]" strokeweight="2pt">
                <v:textbox>
                  <w:txbxContent>
                    <w:p w:rsidR="00B84A91" w:rsidRDefault="00B84A91" w:rsidP="00B84A91">
                      <w:r>
                        <w:rPr>
                          <w:rFonts w:ascii="Trebuchet MS" w:hAnsi="Trebuchet MS"/>
                          <w:noProof/>
                          <w:color w:val="000000"/>
                          <w:sz w:val="24"/>
                          <w:szCs w:val="24"/>
                        </w:rPr>
                        <w:drawing>
                          <wp:inline distT="0" distB="0" distL="0" distR="0">
                            <wp:extent cx="1190625" cy="638175"/>
                            <wp:effectExtent l="0" t="0" r="9525" b="9525"/>
                            <wp:docPr id="9" name="Picture 9" descr="Sun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Trus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rsidR="001439F9" w:rsidRDefault="001439F9" w:rsidP="00B034DD">
      <w:pPr>
        <w:jc w:val="center"/>
        <w:rPr>
          <w:rFonts w:ascii="Arial" w:hAnsi="Arial" w:cs="Arial"/>
          <w:b/>
          <w:sz w:val="24"/>
          <w:szCs w:val="24"/>
          <w:highlight w:val="yellow"/>
          <w:u w:val="single"/>
        </w:rPr>
      </w:pPr>
    </w:p>
    <w:p w:rsidR="001439F9" w:rsidRDefault="001439F9" w:rsidP="00B034DD">
      <w:pPr>
        <w:jc w:val="center"/>
        <w:rPr>
          <w:rFonts w:ascii="Arial" w:hAnsi="Arial" w:cs="Arial"/>
          <w:b/>
          <w:sz w:val="24"/>
          <w:szCs w:val="24"/>
          <w:highlight w:val="yellow"/>
          <w:u w:val="single"/>
        </w:rPr>
      </w:pPr>
    </w:p>
    <w:p w:rsidR="00617A55" w:rsidRDefault="00617A55" w:rsidP="00B034DD">
      <w:pPr>
        <w:jc w:val="center"/>
        <w:rPr>
          <w:rFonts w:ascii="Arial" w:hAnsi="Arial" w:cs="Arial"/>
          <w:b/>
          <w:sz w:val="24"/>
          <w:szCs w:val="24"/>
          <w:highlight w:val="yellow"/>
          <w:u w:val="single"/>
        </w:rPr>
      </w:pPr>
    </w:p>
    <w:p w:rsidR="00617A55" w:rsidRDefault="00617A55" w:rsidP="00B034DD">
      <w:pPr>
        <w:jc w:val="center"/>
        <w:rPr>
          <w:rFonts w:ascii="Arial" w:hAnsi="Arial" w:cs="Arial"/>
          <w:b/>
          <w:sz w:val="24"/>
          <w:szCs w:val="24"/>
          <w:highlight w:val="yellow"/>
          <w:u w:val="single"/>
        </w:rPr>
      </w:pPr>
    </w:p>
    <w:p w:rsidR="00617A55" w:rsidRDefault="00617A55" w:rsidP="00B034DD">
      <w:pPr>
        <w:jc w:val="center"/>
        <w:rPr>
          <w:rFonts w:ascii="Arial" w:hAnsi="Arial" w:cs="Arial"/>
          <w:b/>
          <w:sz w:val="24"/>
          <w:szCs w:val="24"/>
          <w:highlight w:val="yellow"/>
          <w:u w:val="single"/>
        </w:rPr>
      </w:pPr>
    </w:p>
    <w:p w:rsidR="00BA3782" w:rsidRPr="001439F9" w:rsidRDefault="00B034DD" w:rsidP="00B034DD">
      <w:pPr>
        <w:jc w:val="center"/>
        <w:rPr>
          <w:rFonts w:ascii="Arial" w:hAnsi="Arial" w:cs="Arial"/>
          <w:b/>
          <w:sz w:val="24"/>
          <w:szCs w:val="24"/>
          <w:u w:val="single"/>
        </w:rPr>
      </w:pPr>
      <w:r w:rsidRPr="001439F9">
        <w:rPr>
          <w:rFonts w:ascii="Arial" w:hAnsi="Arial" w:cs="Arial"/>
          <w:b/>
          <w:sz w:val="24"/>
          <w:szCs w:val="24"/>
          <w:u w:val="single"/>
        </w:rPr>
        <w:t>O</w:t>
      </w:r>
      <w:r w:rsidR="00BA3782" w:rsidRPr="001439F9">
        <w:rPr>
          <w:rFonts w:ascii="Arial" w:hAnsi="Arial" w:cs="Arial"/>
          <w:b/>
          <w:sz w:val="24"/>
          <w:szCs w:val="24"/>
          <w:u w:val="single"/>
        </w:rPr>
        <w:t>UTSIDE COUNSEL WEBSITE BULLETIN</w:t>
      </w:r>
    </w:p>
    <w:p w:rsidR="00D879BC" w:rsidRPr="001439F9" w:rsidRDefault="00D879BC" w:rsidP="004D0777">
      <w:pPr>
        <w:rPr>
          <w:rFonts w:ascii="Arial" w:hAnsi="Arial" w:cs="Arial"/>
          <w:b/>
          <w:sz w:val="24"/>
          <w:szCs w:val="24"/>
          <w:u w:val="single"/>
        </w:rPr>
      </w:pPr>
    </w:p>
    <w:p w:rsidR="00BA3782" w:rsidRDefault="00BA3782" w:rsidP="004D0777">
      <w:pPr>
        <w:rPr>
          <w:rFonts w:ascii="Arial" w:hAnsi="Arial" w:cs="Arial"/>
          <w:sz w:val="24"/>
          <w:szCs w:val="24"/>
        </w:rPr>
      </w:pPr>
      <w:r w:rsidRPr="001439F9">
        <w:rPr>
          <w:rFonts w:ascii="Arial" w:hAnsi="Arial" w:cs="Arial"/>
          <w:b/>
          <w:sz w:val="24"/>
          <w:szCs w:val="24"/>
        </w:rPr>
        <w:t xml:space="preserve">Date: </w:t>
      </w:r>
      <w:r w:rsidR="008343A9" w:rsidRPr="001439F9">
        <w:rPr>
          <w:rFonts w:ascii="Arial" w:hAnsi="Arial" w:cs="Arial"/>
          <w:sz w:val="24"/>
          <w:szCs w:val="24"/>
        </w:rPr>
        <w:t xml:space="preserve"> </w:t>
      </w:r>
      <w:r w:rsidR="00403604" w:rsidRPr="001439F9">
        <w:rPr>
          <w:rFonts w:ascii="Arial" w:hAnsi="Arial" w:cs="Arial"/>
          <w:sz w:val="24"/>
          <w:szCs w:val="24"/>
        </w:rPr>
        <w:tab/>
      </w:r>
      <w:r w:rsidR="00F01AB9">
        <w:rPr>
          <w:rFonts w:ascii="Arial" w:hAnsi="Arial" w:cs="Arial"/>
          <w:sz w:val="24"/>
          <w:szCs w:val="24"/>
        </w:rPr>
        <w:t xml:space="preserve">August </w:t>
      </w:r>
      <w:r w:rsidR="00914E4B">
        <w:rPr>
          <w:rFonts w:ascii="Arial" w:hAnsi="Arial" w:cs="Arial"/>
          <w:sz w:val="24"/>
          <w:szCs w:val="24"/>
        </w:rPr>
        <w:t>1</w:t>
      </w:r>
      <w:r w:rsidR="007A58C4">
        <w:rPr>
          <w:rFonts w:ascii="Arial" w:hAnsi="Arial" w:cs="Arial"/>
          <w:sz w:val="24"/>
          <w:szCs w:val="24"/>
        </w:rPr>
        <w:t>5</w:t>
      </w:r>
      <w:bookmarkStart w:id="0" w:name="_GoBack"/>
      <w:bookmarkEnd w:id="0"/>
      <w:r w:rsidR="00F01AB9">
        <w:rPr>
          <w:rFonts w:ascii="Arial" w:hAnsi="Arial" w:cs="Arial"/>
          <w:sz w:val="24"/>
          <w:szCs w:val="24"/>
        </w:rPr>
        <w:t>, 2016</w:t>
      </w:r>
    </w:p>
    <w:p w:rsidR="00CD72C5" w:rsidRDefault="00CD72C5" w:rsidP="004D0777">
      <w:pPr>
        <w:rPr>
          <w:rFonts w:ascii="Arial" w:hAnsi="Arial" w:cs="Arial"/>
          <w:sz w:val="24"/>
          <w:szCs w:val="24"/>
        </w:rPr>
      </w:pPr>
    </w:p>
    <w:p w:rsidR="00CD72C5" w:rsidRDefault="004D0777" w:rsidP="00CD72C5">
      <w:pPr>
        <w:pStyle w:val="Header"/>
        <w:jc w:val="both"/>
        <w:rPr>
          <w:rFonts w:ascii="Arial" w:hAnsi="Arial" w:cs="Arial"/>
          <w:szCs w:val="24"/>
        </w:rPr>
      </w:pPr>
      <w:r w:rsidRPr="001439F9">
        <w:rPr>
          <w:rFonts w:ascii="Arial" w:hAnsi="Arial" w:cs="Arial"/>
          <w:b/>
          <w:szCs w:val="24"/>
        </w:rPr>
        <w:t>Title:</w:t>
      </w:r>
      <w:r w:rsidR="009677EA" w:rsidRPr="001439F9">
        <w:rPr>
          <w:rFonts w:ascii="Arial" w:hAnsi="Arial" w:cs="Arial"/>
          <w:szCs w:val="24"/>
        </w:rPr>
        <w:t xml:space="preserve">  </w:t>
      </w:r>
      <w:r w:rsidR="00403604" w:rsidRPr="001439F9">
        <w:rPr>
          <w:rFonts w:ascii="Arial" w:hAnsi="Arial" w:cs="Arial"/>
          <w:szCs w:val="24"/>
        </w:rPr>
        <w:t xml:space="preserve">           </w:t>
      </w:r>
      <w:r w:rsidR="008767E9" w:rsidRPr="001439F9">
        <w:rPr>
          <w:rFonts w:ascii="Arial" w:hAnsi="Arial" w:cs="Arial"/>
          <w:szCs w:val="24"/>
        </w:rPr>
        <w:t xml:space="preserve">High Volatility </w:t>
      </w:r>
      <w:r w:rsidR="00E90E1D">
        <w:rPr>
          <w:rFonts w:ascii="Arial" w:hAnsi="Arial" w:cs="Arial"/>
          <w:szCs w:val="24"/>
        </w:rPr>
        <w:t>Commercial Real Estate Exposure</w:t>
      </w:r>
      <w:r w:rsidR="008767E9" w:rsidRPr="001439F9">
        <w:rPr>
          <w:rFonts w:ascii="Arial" w:hAnsi="Arial" w:cs="Arial"/>
          <w:szCs w:val="24"/>
        </w:rPr>
        <w:t xml:space="preserve"> (</w:t>
      </w:r>
      <w:r w:rsidR="00FC3B86">
        <w:rPr>
          <w:rFonts w:ascii="Arial" w:hAnsi="Arial" w:cs="Arial"/>
          <w:szCs w:val="24"/>
        </w:rPr>
        <w:t>“</w:t>
      </w:r>
      <w:r w:rsidR="008767E9" w:rsidRPr="001439F9">
        <w:rPr>
          <w:rFonts w:ascii="Arial" w:hAnsi="Arial" w:cs="Arial"/>
          <w:szCs w:val="24"/>
        </w:rPr>
        <w:t>HVCRE</w:t>
      </w:r>
      <w:r w:rsidR="00FC3B86">
        <w:rPr>
          <w:rFonts w:ascii="Arial" w:hAnsi="Arial" w:cs="Arial"/>
          <w:szCs w:val="24"/>
        </w:rPr>
        <w:t>”</w:t>
      </w:r>
      <w:r w:rsidR="008767E9" w:rsidRPr="001439F9">
        <w:rPr>
          <w:rFonts w:ascii="Arial" w:hAnsi="Arial" w:cs="Arial"/>
          <w:szCs w:val="24"/>
        </w:rPr>
        <w:t xml:space="preserve">) Matters </w:t>
      </w:r>
    </w:p>
    <w:p w:rsidR="00CD72C5" w:rsidRDefault="00CD72C5" w:rsidP="00CD72C5">
      <w:pPr>
        <w:pStyle w:val="Header"/>
        <w:jc w:val="both"/>
        <w:rPr>
          <w:rFonts w:ascii="Arial" w:hAnsi="Arial" w:cs="Arial"/>
          <w:szCs w:val="24"/>
        </w:rPr>
      </w:pPr>
    </w:p>
    <w:p w:rsidR="00FC3B86" w:rsidRDefault="000E46AB" w:rsidP="00007EC6">
      <w:pPr>
        <w:pStyle w:val="Header"/>
        <w:ind w:left="1440" w:hanging="1440"/>
        <w:jc w:val="both"/>
        <w:rPr>
          <w:rFonts w:ascii="Arial" w:hAnsi="Arial" w:cs="Arial"/>
          <w:szCs w:val="24"/>
        </w:rPr>
      </w:pPr>
      <w:r>
        <w:rPr>
          <w:rFonts w:ascii="Arial" w:hAnsi="Arial" w:cs="Arial"/>
          <w:b/>
          <w:szCs w:val="24"/>
        </w:rPr>
        <w:t>A</w:t>
      </w:r>
      <w:r w:rsidR="003874A5" w:rsidRPr="001439F9">
        <w:rPr>
          <w:rFonts w:ascii="Arial" w:hAnsi="Arial" w:cs="Arial"/>
          <w:b/>
          <w:szCs w:val="24"/>
        </w:rPr>
        <w:t>udience:</w:t>
      </w:r>
      <w:r w:rsidR="003874A5" w:rsidRPr="001439F9">
        <w:rPr>
          <w:rFonts w:ascii="Arial" w:hAnsi="Arial" w:cs="Arial"/>
          <w:szCs w:val="24"/>
        </w:rPr>
        <w:t xml:space="preserve"> </w:t>
      </w:r>
      <w:r w:rsidR="00CD72C5">
        <w:rPr>
          <w:rFonts w:ascii="Arial" w:hAnsi="Arial" w:cs="Arial"/>
          <w:szCs w:val="24"/>
        </w:rPr>
        <w:t xml:space="preserve">   </w:t>
      </w:r>
      <w:r w:rsidR="00403604" w:rsidRPr="001439F9">
        <w:rPr>
          <w:rFonts w:ascii="Arial" w:hAnsi="Arial" w:cs="Arial"/>
          <w:szCs w:val="24"/>
        </w:rPr>
        <w:tab/>
      </w:r>
      <w:r w:rsidR="003874A5" w:rsidRPr="001439F9">
        <w:rPr>
          <w:rFonts w:ascii="Arial" w:hAnsi="Arial" w:cs="Arial"/>
          <w:szCs w:val="24"/>
        </w:rPr>
        <w:t xml:space="preserve">Outside Counsel Representing SunTrust </w:t>
      </w:r>
      <w:r w:rsidR="00BA3782" w:rsidRPr="001439F9">
        <w:rPr>
          <w:rFonts w:ascii="Arial" w:hAnsi="Arial" w:cs="Arial"/>
          <w:szCs w:val="24"/>
        </w:rPr>
        <w:t xml:space="preserve">Bank </w:t>
      </w:r>
      <w:r w:rsidR="008343A9" w:rsidRPr="001439F9">
        <w:rPr>
          <w:rFonts w:ascii="Arial" w:hAnsi="Arial" w:cs="Arial"/>
          <w:szCs w:val="24"/>
        </w:rPr>
        <w:t xml:space="preserve">on </w:t>
      </w:r>
      <w:r w:rsidR="003874A5" w:rsidRPr="001439F9">
        <w:rPr>
          <w:rFonts w:ascii="Arial" w:hAnsi="Arial" w:cs="Arial"/>
          <w:szCs w:val="24"/>
        </w:rPr>
        <w:t>Commercial Loan Transactions O</w:t>
      </w:r>
      <w:r w:rsidR="00BA3782" w:rsidRPr="001439F9">
        <w:rPr>
          <w:rFonts w:ascii="Arial" w:hAnsi="Arial" w:cs="Arial"/>
          <w:szCs w:val="24"/>
        </w:rPr>
        <w:t>riginated by Lines of Business o</w:t>
      </w:r>
      <w:r w:rsidR="003874A5" w:rsidRPr="001439F9">
        <w:rPr>
          <w:rFonts w:ascii="Arial" w:hAnsi="Arial" w:cs="Arial"/>
          <w:szCs w:val="24"/>
        </w:rPr>
        <w:t>ther than SunTrust</w:t>
      </w:r>
      <w:r w:rsidR="00BA3782" w:rsidRPr="001439F9">
        <w:rPr>
          <w:rFonts w:ascii="Arial" w:hAnsi="Arial" w:cs="Arial"/>
          <w:szCs w:val="24"/>
        </w:rPr>
        <w:t xml:space="preserve"> Bank</w:t>
      </w:r>
      <w:r w:rsidR="003874A5" w:rsidRPr="001439F9">
        <w:rPr>
          <w:rFonts w:ascii="Arial" w:hAnsi="Arial" w:cs="Arial"/>
          <w:szCs w:val="24"/>
        </w:rPr>
        <w:t>’s Commercial Real E</w:t>
      </w:r>
      <w:r w:rsidR="008767E9" w:rsidRPr="001439F9">
        <w:rPr>
          <w:rFonts w:ascii="Arial" w:hAnsi="Arial" w:cs="Arial"/>
          <w:szCs w:val="24"/>
        </w:rPr>
        <w:t xml:space="preserve">state Line of Business (“CRE”), and </w:t>
      </w:r>
      <w:r w:rsidR="008343A9" w:rsidRPr="001439F9">
        <w:rPr>
          <w:rFonts w:ascii="Arial" w:hAnsi="Arial" w:cs="Arial"/>
          <w:szCs w:val="24"/>
        </w:rPr>
        <w:t xml:space="preserve">forms on the outside counsel website for non-CRE </w:t>
      </w:r>
      <w:r w:rsidR="00403604" w:rsidRPr="001439F9">
        <w:rPr>
          <w:rFonts w:ascii="Arial" w:hAnsi="Arial" w:cs="Arial"/>
          <w:szCs w:val="24"/>
        </w:rPr>
        <w:t xml:space="preserve">commercial lending transactions  </w:t>
      </w:r>
    </w:p>
    <w:p w:rsidR="00A54616" w:rsidRPr="001439F9" w:rsidRDefault="00FC3B86" w:rsidP="00007EC6">
      <w:pPr>
        <w:pStyle w:val="Header"/>
        <w:ind w:left="1440" w:hanging="1440"/>
        <w:jc w:val="both"/>
        <w:rPr>
          <w:rFonts w:ascii="Arial" w:hAnsi="Arial" w:cs="Arial"/>
          <w:szCs w:val="24"/>
        </w:rPr>
      </w:pPr>
      <w:r>
        <w:rPr>
          <w:rFonts w:ascii="Arial" w:hAnsi="Arial" w:cs="Arial"/>
          <w:b/>
          <w:szCs w:val="24"/>
        </w:rPr>
        <w:tab/>
      </w:r>
      <w:r w:rsidR="000A4356" w:rsidRPr="001439F9">
        <w:rPr>
          <w:rFonts w:ascii="Arial" w:hAnsi="Arial" w:cs="Arial"/>
          <w:szCs w:val="24"/>
        </w:rPr>
        <w:t>(</w:t>
      </w:r>
      <w:hyperlink r:id="rId13" w:tooltip="https://www.suntrust.com/Microsites/LoanDocumentationSite/intro.html" w:history="1">
        <w:r w:rsidR="000A4356" w:rsidRPr="001439F9">
          <w:rPr>
            <w:rStyle w:val="Hyperlink"/>
            <w:rFonts w:ascii="Arial" w:hAnsi="Arial" w:cs="Arial"/>
            <w:color w:val="auto"/>
            <w:szCs w:val="24"/>
          </w:rPr>
          <w:t>https://www.suntrust.com/Microsites/LoanDocumentationSite/intro.html</w:t>
        </w:r>
      </w:hyperlink>
      <w:r w:rsidR="00E90E1D">
        <w:rPr>
          <w:rStyle w:val="Hyperlink"/>
          <w:rFonts w:ascii="Arial" w:hAnsi="Arial" w:cs="Arial"/>
          <w:color w:val="auto"/>
          <w:szCs w:val="24"/>
          <w:u w:val="none"/>
        </w:rPr>
        <w:t>)</w:t>
      </w:r>
      <w:r w:rsidR="000A4356" w:rsidRPr="001439F9">
        <w:rPr>
          <w:rFonts w:ascii="Arial" w:hAnsi="Arial" w:cs="Arial"/>
          <w:szCs w:val="24"/>
        </w:rPr>
        <w:t xml:space="preserve"> </w:t>
      </w:r>
    </w:p>
    <w:p w:rsidR="00007EC6" w:rsidRDefault="00007EC6" w:rsidP="00EF7E84">
      <w:pPr>
        <w:rPr>
          <w:rFonts w:ascii="Arial" w:hAnsi="Arial" w:cs="Arial"/>
          <w:sz w:val="24"/>
          <w:szCs w:val="24"/>
        </w:rPr>
      </w:pPr>
    </w:p>
    <w:p w:rsidR="008767E9" w:rsidRPr="001439F9" w:rsidRDefault="00007EC6" w:rsidP="00EF7E84">
      <w:pPr>
        <w:rPr>
          <w:rFonts w:ascii="Arial" w:hAnsi="Arial" w:cs="Arial"/>
          <w:sz w:val="24"/>
          <w:szCs w:val="24"/>
        </w:rPr>
      </w:pPr>
      <w:r w:rsidRPr="00007EC6">
        <w:rPr>
          <w:rFonts w:ascii="Arial" w:hAnsi="Arial" w:cs="Arial"/>
          <w:noProof/>
          <w:sz w:val="24"/>
          <w:szCs w:val="24"/>
        </w:rPr>
        <mc:AlternateContent>
          <mc:Choice Requires="wps">
            <w:drawing>
              <wp:anchor distT="0" distB="0" distL="114300" distR="114300" simplePos="0" relativeHeight="251662336" behindDoc="0" locked="0" layoutInCell="1" allowOverlap="1" wp14:anchorId="1B74FDE4" wp14:editId="723CE592">
                <wp:simplePos x="0" y="0"/>
                <wp:positionH relativeFrom="column">
                  <wp:posOffset>42072</wp:posOffset>
                </wp:positionH>
                <wp:positionV relativeFrom="paragraph">
                  <wp:posOffset>100965</wp:posOffset>
                </wp:positionV>
                <wp:extent cx="678307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67830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95pt" to="537.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" strokecolor="#4a7ebb"/>
            </w:pict>
          </mc:Fallback>
        </mc:AlternateContent>
      </w:r>
      <w:r w:rsidRPr="00007EC6">
        <w:rPr>
          <w:rFonts w:ascii="Arial" w:hAnsi="Arial" w:cs="Arial"/>
          <w:noProof/>
          <w:sz w:val="24"/>
          <w:szCs w:val="24"/>
        </w:rPr>
        <mc:AlternateContent>
          <mc:Choice Requires="wps">
            <w:drawing>
              <wp:anchor distT="0" distB="0" distL="114300" distR="114300" simplePos="0" relativeHeight="251660288" behindDoc="0" locked="0" layoutInCell="1" allowOverlap="1" wp14:anchorId="61B41398" wp14:editId="5460AA60">
                <wp:simplePos x="0" y="0"/>
                <wp:positionH relativeFrom="column">
                  <wp:posOffset>30450</wp:posOffset>
                </wp:positionH>
                <wp:positionV relativeFrom="paragraph">
                  <wp:posOffset>24455</wp:posOffset>
                </wp:positionV>
                <wp:extent cx="678307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6783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95pt" to="5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" strokecolor="#4579b8 [3044]"/>
            </w:pict>
          </mc:Fallback>
        </mc:AlternateContent>
      </w:r>
    </w:p>
    <w:p w:rsidR="00007EC6" w:rsidRDefault="00007EC6" w:rsidP="0069175C">
      <w:pPr>
        <w:pStyle w:val="FootnoteText"/>
        <w:jc w:val="both"/>
        <w:rPr>
          <w:rFonts w:ascii="Arial" w:hAnsi="Arial" w:cs="Arial"/>
          <w:sz w:val="24"/>
          <w:szCs w:val="24"/>
        </w:rPr>
      </w:pPr>
    </w:p>
    <w:p w:rsidR="00CF40D0" w:rsidRPr="00CF40D0" w:rsidRDefault="0069175C" w:rsidP="0069175C">
      <w:pPr>
        <w:pStyle w:val="FootnoteText"/>
        <w:jc w:val="both"/>
        <w:rPr>
          <w:rFonts w:ascii="Arial" w:hAnsi="Arial" w:cs="Arial"/>
          <w:sz w:val="24"/>
          <w:szCs w:val="24"/>
        </w:rPr>
      </w:pPr>
      <w:r w:rsidRPr="001439F9">
        <w:rPr>
          <w:rFonts w:ascii="Arial" w:hAnsi="Arial" w:cs="Arial"/>
          <w:sz w:val="24"/>
          <w:szCs w:val="24"/>
        </w:rPr>
        <w:t xml:space="preserve">The Basel III High Volatility Commercial Real Estate requirements (150% risk weighting), which are applicable to SunTrust Bank as of January 1, 2015, apply to all loans that finance </w:t>
      </w:r>
      <w:r w:rsidRPr="001439F9">
        <w:rPr>
          <w:rFonts w:ascii="Arial" w:hAnsi="Arial" w:cs="Arial"/>
          <w:b/>
          <w:sz w:val="24"/>
          <w:szCs w:val="24"/>
        </w:rPr>
        <w:t xml:space="preserve">acquisition, development </w:t>
      </w:r>
      <w:r w:rsidR="00403604" w:rsidRPr="001439F9">
        <w:rPr>
          <w:rFonts w:ascii="Arial" w:hAnsi="Arial" w:cs="Arial"/>
          <w:b/>
          <w:sz w:val="24"/>
          <w:szCs w:val="24"/>
        </w:rPr>
        <w:t>and/</w:t>
      </w:r>
      <w:r w:rsidRPr="001439F9">
        <w:rPr>
          <w:rFonts w:ascii="Arial" w:hAnsi="Arial" w:cs="Arial"/>
          <w:b/>
          <w:sz w:val="24"/>
          <w:szCs w:val="24"/>
        </w:rPr>
        <w:t>or construction</w:t>
      </w:r>
      <w:r w:rsidRPr="001439F9">
        <w:rPr>
          <w:rFonts w:ascii="Arial" w:hAnsi="Arial" w:cs="Arial"/>
          <w:sz w:val="24"/>
          <w:szCs w:val="24"/>
        </w:rPr>
        <w:t xml:space="preserve"> of real property, excluding (i) 1-to-4 family residential properties, (ii) certain qualifying community development investments by a bank, (iii) the purchase or development of agricultural land, and (iv) commercial real estate projects satisfying the specific LTV and cash equity requirements set forth below.</w:t>
      </w:r>
      <w:r w:rsidR="00E90E1D">
        <w:rPr>
          <w:rStyle w:val="FootnoteReference"/>
          <w:rFonts w:ascii="Arial" w:hAnsi="Arial" w:cs="Arial"/>
          <w:sz w:val="24"/>
          <w:szCs w:val="24"/>
        </w:rPr>
        <w:footnoteReference w:id="1"/>
      </w:r>
      <w:r w:rsidRPr="001439F9">
        <w:rPr>
          <w:rFonts w:ascii="Arial" w:hAnsi="Arial" w:cs="Arial"/>
          <w:sz w:val="24"/>
          <w:szCs w:val="24"/>
        </w:rPr>
        <w:t xml:space="preserve">  The requirements would not apply to </w:t>
      </w:r>
      <w:r w:rsidR="00CF40D0" w:rsidRPr="00CF40D0">
        <w:rPr>
          <w:rFonts w:ascii="Arial" w:hAnsi="Arial" w:cs="Arial"/>
          <w:bCs/>
          <w:sz w:val="24"/>
          <w:szCs w:val="24"/>
        </w:rPr>
        <w:t>permanent term financing for a stabilized, income producing property</w:t>
      </w:r>
      <w:r w:rsidR="00CF40D0">
        <w:rPr>
          <w:rFonts w:ascii="Arial" w:hAnsi="Arial" w:cs="Arial"/>
          <w:bCs/>
          <w:sz w:val="24"/>
          <w:szCs w:val="24"/>
        </w:rPr>
        <w:t xml:space="preserve">, </w:t>
      </w:r>
      <w:r w:rsidR="00CF40D0" w:rsidRPr="00CF40D0">
        <w:rPr>
          <w:rFonts w:ascii="Arial" w:hAnsi="Arial" w:cs="Arial"/>
          <w:sz w:val="24"/>
          <w:szCs w:val="24"/>
        </w:rPr>
        <w:t>so the HVCRE minimum requirements could be deleted for those transactions</w:t>
      </w:r>
      <w:r w:rsidR="00CF40D0">
        <w:rPr>
          <w:rFonts w:ascii="Arial" w:hAnsi="Arial" w:cs="Arial"/>
          <w:sz w:val="24"/>
          <w:szCs w:val="24"/>
        </w:rPr>
        <w:t>; t</w:t>
      </w:r>
      <w:r w:rsidR="00CF40D0" w:rsidRPr="00CF40D0">
        <w:rPr>
          <w:rFonts w:ascii="Arial" w:hAnsi="Arial" w:cs="Arial"/>
          <w:sz w:val="24"/>
          <w:szCs w:val="24"/>
        </w:rPr>
        <w:t xml:space="preserve">he requirements </w:t>
      </w:r>
      <w:r w:rsidR="00CF40D0" w:rsidRPr="00CF40D0">
        <w:rPr>
          <w:rFonts w:ascii="Arial" w:hAnsi="Arial" w:cs="Arial"/>
          <w:sz w:val="24"/>
          <w:szCs w:val="24"/>
          <w:u w:val="single"/>
        </w:rPr>
        <w:t>would</w:t>
      </w:r>
      <w:r w:rsidR="00CF40D0" w:rsidRPr="00CF40D0">
        <w:rPr>
          <w:rFonts w:ascii="Arial" w:hAnsi="Arial" w:cs="Arial"/>
          <w:sz w:val="24"/>
          <w:szCs w:val="24"/>
        </w:rPr>
        <w:t xml:space="preserve"> apply, however, if the purpose of </w:t>
      </w:r>
      <w:r w:rsidR="00CF40D0">
        <w:rPr>
          <w:rFonts w:ascii="Arial" w:hAnsi="Arial" w:cs="Arial"/>
          <w:sz w:val="24"/>
          <w:szCs w:val="24"/>
        </w:rPr>
        <w:t>such a</w:t>
      </w:r>
      <w:r w:rsidR="00CF40D0" w:rsidRPr="00CF40D0">
        <w:rPr>
          <w:rFonts w:ascii="Arial" w:hAnsi="Arial" w:cs="Arial"/>
          <w:sz w:val="24"/>
          <w:szCs w:val="24"/>
        </w:rPr>
        <w:t xml:space="preserve"> loan is to finance repositioning or rehabilitation or </w:t>
      </w:r>
      <w:r w:rsidR="00E10AF6">
        <w:rPr>
          <w:rFonts w:ascii="Arial" w:hAnsi="Arial" w:cs="Arial"/>
          <w:sz w:val="24"/>
          <w:szCs w:val="24"/>
        </w:rPr>
        <w:t xml:space="preserve">such loan is </w:t>
      </w:r>
      <w:r w:rsidR="00CF40D0" w:rsidRPr="00CF40D0">
        <w:rPr>
          <w:rFonts w:ascii="Arial" w:hAnsi="Arial" w:cs="Arial"/>
          <w:sz w:val="24"/>
          <w:szCs w:val="24"/>
        </w:rPr>
        <w:t>a bridge loan</w:t>
      </w:r>
      <w:r w:rsidR="00E10AF6">
        <w:rPr>
          <w:rFonts w:ascii="Arial" w:hAnsi="Arial" w:cs="Arial"/>
          <w:sz w:val="24"/>
          <w:szCs w:val="24"/>
        </w:rPr>
        <w:t xml:space="preserve"> for same</w:t>
      </w:r>
      <w:r w:rsidR="00CF40D0">
        <w:rPr>
          <w:rFonts w:ascii="Arial" w:hAnsi="Arial" w:cs="Arial"/>
          <w:sz w:val="24"/>
          <w:szCs w:val="24"/>
        </w:rPr>
        <w:t>.</w:t>
      </w:r>
    </w:p>
    <w:p w:rsidR="0069175C" w:rsidRPr="001439F9" w:rsidRDefault="0069175C" w:rsidP="00EF7E84">
      <w:pPr>
        <w:rPr>
          <w:rFonts w:ascii="Arial" w:hAnsi="Arial" w:cs="Arial"/>
          <w:sz w:val="24"/>
          <w:szCs w:val="24"/>
        </w:rPr>
      </w:pPr>
    </w:p>
    <w:p w:rsidR="0069175C" w:rsidRPr="001439F9" w:rsidRDefault="0069175C" w:rsidP="00CD72C5">
      <w:pPr>
        <w:jc w:val="both"/>
        <w:rPr>
          <w:rFonts w:ascii="Arial" w:hAnsi="Arial" w:cs="Arial"/>
          <w:sz w:val="24"/>
          <w:szCs w:val="24"/>
        </w:rPr>
      </w:pPr>
      <w:r w:rsidRPr="001439F9">
        <w:rPr>
          <w:rFonts w:ascii="Arial" w:hAnsi="Arial" w:cs="Arial"/>
          <w:sz w:val="24"/>
          <w:szCs w:val="24"/>
        </w:rPr>
        <w:t xml:space="preserve">The following are HVCRE provisions </w:t>
      </w:r>
      <w:r w:rsidR="00645BAD">
        <w:rPr>
          <w:rFonts w:ascii="Arial" w:hAnsi="Arial" w:cs="Arial"/>
          <w:sz w:val="24"/>
          <w:szCs w:val="24"/>
        </w:rPr>
        <w:t xml:space="preserve">for </w:t>
      </w:r>
      <w:r w:rsidRPr="001439F9">
        <w:rPr>
          <w:rFonts w:ascii="Arial" w:hAnsi="Arial" w:cs="Arial"/>
          <w:sz w:val="24"/>
          <w:szCs w:val="24"/>
        </w:rPr>
        <w:t>term sheets and commitments.  While outside counsel will rarely be involved at this stage</w:t>
      </w:r>
      <w:r w:rsidR="00403604" w:rsidRPr="001439F9">
        <w:rPr>
          <w:rFonts w:ascii="Arial" w:hAnsi="Arial" w:cs="Arial"/>
          <w:sz w:val="24"/>
          <w:szCs w:val="24"/>
        </w:rPr>
        <w:t>,</w:t>
      </w:r>
      <w:r w:rsidRPr="001439F9">
        <w:rPr>
          <w:rFonts w:ascii="Arial" w:hAnsi="Arial" w:cs="Arial"/>
          <w:sz w:val="24"/>
          <w:szCs w:val="24"/>
        </w:rPr>
        <w:t xml:space="preserve"> we are providing the language to you to the extent relevant:</w:t>
      </w:r>
    </w:p>
    <w:p w:rsidR="0069175C" w:rsidRPr="001439F9" w:rsidRDefault="0069175C" w:rsidP="00EF7E84">
      <w:pPr>
        <w:rPr>
          <w:rFonts w:ascii="Arial" w:hAnsi="Arial" w:cs="Arial"/>
          <w:sz w:val="24"/>
          <w:szCs w:val="24"/>
        </w:rPr>
      </w:pPr>
    </w:p>
    <w:p w:rsidR="008767E9" w:rsidRPr="001439F9" w:rsidRDefault="008767E9" w:rsidP="008767E9">
      <w:pPr>
        <w:ind w:left="1440" w:hanging="1440"/>
        <w:rPr>
          <w:rFonts w:ascii="Arial" w:hAnsi="Arial" w:cs="Arial"/>
          <w:b/>
          <w:sz w:val="24"/>
          <w:szCs w:val="24"/>
          <w:u w:val="single"/>
        </w:rPr>
      </w:pPr>
      <w:r w:rsidRPr="001439F9">
        <w:rPr>
          <w:rFonts w:ascii="Arial" w:hAnsi="Arial" w:cs="Arial"/>
          <w:b/>
          <w:sz w:val="24"/>
          <w:szCs w:val="24"/>
          <w:u w:val="single"/>
        </w:rPr>
        <w:t>Suggested Term Sheet / Commitment Letter HVCRE language:</w:t>
      </w:r>
    </w:p>
    <w:p w:rsidR="008767E9" w:rsidRPr="001439F9" w:rsidRDefault="008767E9" w:rsidP="008767E9">
      <w:pPr>
        <w:ind w:left="1440" w:hanging="1440"/>
        <w:rPr>
          <w:rFonts w:ascii="Arial" w:hAnsi="Arial" w:cs="Arial"/>
          <w:sz w:val="24"/>
          <w:szCs w:val="24"/>
        </w:rPr>
      </w:pPr>
    </w:p>
    <w:p w:rsidR="008767E9" w:rsidRDefault="008767E9" w:rsidP="00007EC6">
      <w:pPr>
        <w:ind w:left="720"/>
        <w:rPr>
          <w:rFonts w:ascii="Arial" w:hAnsi="Arial" w:cs="Arial"/>
          <w:i/>
          <w:sz w:val="24"/>
          <w:szCs w:val="24"/>
        </w:rPr>
      </w:pPr>
      <w:r w:rsidRPr="00645BAD">
        <w:rPr>
          <w:rFonts w:ascii="Arial" w:hAnsi="Arial" w:cs="Arial"/>
          <w:b/>
          <w:i/>
          <w:sz w:val="24"/>
          <w:szCs w:val="24"/>
        </w:rPr>
        <w:t>Loan:</w:t>
      </w:r>
      <w:r w:rsidR="00645BAD">
        <w:rPr>
          <w:rFonts w:ascii="Arial" w:hAnsi="Arial" w:cs="Arial"/>
          <w:b/>
          <w:i/>
          <w:sz w:val="24"/>
          <w:szCs w:val="24"/>
        </w:rPr>
        <w:t xml:space="preserve"> </w:t>
      </w:r>
      <w:r w:rsidRPr="00645BAD">
        <w:rPr>
          <w:rFonts w:ascii="Arial" w:hAnsi="Arial" w:cs="Arial"/>
          <w:i/>
          <w:sz w:val="24"/>
          <w:szCs w:val="24"/>
        </w:rPr>
        <w:t>A senior, secured [construction/term] loan (“</w:t>
      </w:r>
      <w:r w:rsidRPr="00645BAD">
        <w:rPr>
          <w:rFonts w:ascii="Arial" w:hAnsi="Arial" w:cs="Arial"/>
          <w:b/>
          <w:i/>
          <w:sz w:val="24"/>
          <w:szCs w:val="24"/>
          <w:u w:val="single"/>
        </w:rPr>
        <w:t>Loan</w:t>
      </w:r>
      <w:r w:rsidRPr="00645BAD">
        <w:rPr>
          <w:rFonts w:ascii="Arial" w:hAnsi="Arial" w:cs="Arial"/>
          <w:i/>
          <w:sz w:val="24"/>
          <w:szCs w:val="24"/>
        </w:rPr>
        <w:t>”) in an aggregate amount equal to the</w:t>
      </w:r>
      <w:r w:rsidR="00007EC6">
        <w:rPr>
          <w:rFonts w:ascii="Arial" w:hAnsi="Arial" w:cs="Arial"/>
          <w:i/>
          <w:sz w:val="24"/>
          <w:szCs w:val="24"/>
        </w:rPr>
        <w:t xml:space="preserve"> </w:t>
      </w:r>
      <w:r w:rsidRPr="00645BAD">
        <w:rPr>
          <w:rFonts w:ascii="Arial" w:hAnsi="Arial" w:cs="Arial"/>
          <w:i/>
          <w:sz w:val="24"/>
          <w:szCs w:val="24"/>
        </w:rPr>
        <w:t xml:space="preserve">least of: </w:t>
      </w:r>
    </w:p>
    <w:p w:rsidR="00007EC6" w:rsidRPr="00645BAD" w:rsidRDefault="00007EC6" w:rsidP="00007EC6">
      <w:pPr>
        <w:ind w:left="720"/>
        <w:rPr>
          <w:rFonts w:ascii="Arial" w:hAnsi="Arial" w:cs="Arial"/>
          <w:i/>
          <w:sz w:val="24"/>
          <w:szCs w:val="24"/>
        </w:rPr>
      </w:pPr>
    </w:p>
    <w:p w:rsidR="008767E9" w:rsidRPr="00645BAD" w:rsidRDefault="008767E9" w:rsidP="00007EC6">
      <w:pPr>
        <w:numPr>
          <w:ilvl w:val="0"/>
          <w:numId w:val="6"/>
        </w:numPr>
        <w:tabs>
          <w:tab w:val="left" w:pos="1350"/>
        </w:tabs>
        <w:ind w:left="720" w:right="1354" w:firstLine="0"/>
        <w:rPr>
          <w:rFonts w:ascii="Arial" w:hAnsi="Arial" w:cs="Arial"/>
          <w:i/>
          <w:sz w:val="24"/>
          <w:szCs w:val="24"/>
        </w:rPr>
      </w:pPr>
      <w:r w:rsidRPr="00645BAD">
        <w:rPr>
          <w:rFonts w:ascii="Arial" w:hAnsi="Arial" w:cs="Arial"/>
          <w:i/>
          <w:sz w:val="24"/>
          <w:szCs w:val="24"/>
        </w:rPr>
        <w:t>$________;</w:t>
      </w:r>
    </w:p>
    <w:p w:rsidR="00007EC6" w:rsidRDefault="00007EC6" w:rsidP="00007EC6">
      <w:pPr>
        <w:tabs>
          <w:tab w:val="left" w:pos="1350"/>
        </w:tabs>
        <w:ind w:left="720" w:right="1354"/>
        <w:jc w:val="both"/>
        <w:rPr>
          <w:rFonts w:ascii="Arial" w:hAnsi="Arial" w:cs="Arial"/>
          <w:i/>
          <w:sz w:val="24"/>
          <w:szCs w:val="24"/>
        </w:rPr>
      </w:pPr>
    </w:p>
    <w:p w:rsidR="008767E9" w:rsidRPr="00645BAD" w:rsidRDefault="008767E9" w:rsidP="00007EC6">
      <w:pPr>
        <w:numPr>
          <w:ilvl w:val="0"/>
          <w:numId w:val="6"/>
        </w:numPr>
        <w:tabs>
          <w:tab w:val="left" w:pos="1350"/>
        </w:tabs>
        <w:ind w:left="1350" w:right="1354" w:hanging="630"/>
        <w:jc w:val="both"/>
        <w:rPr>
          <w:rFonts w:ascii="Arial" w:hAnsi="Arial" w:cs="Arial"/>
          <w:i/>
          <w:sz w:val="24"/>
          <w:szCs w:val="24"/>
        </w:rPr>
      </w:pPr>
      <w:r w:rsidRPr="00645BAD">
        <w:rPr>
          <w:rFonts w:ascii="Arial" w:hAnsi="Arial" w:cs="Arial"/>
          <w:i/>
          <w:sz w:val="24"/>
          <w:szCs w:val="24"/>
        </w:rPr>
        <w:t xml:space="preserve">____% of the </w:t>
      </w:r>
      <w:r w:rsidRPr="00645BAD">
        <w:rPr>
          <w:rFonts w:ascii="Arial" w:hAnsi="Arial" w:cs="Arial"/>
          <w:b/>
          <w:bCs/>
          <w:i/>
          <w:sz w:val="24"/>
          <w:szCs w:val="24"/>
        </w:rPr>
        <w:t>[</w:t>
      </w:r>
      <w:r w:rsidRPr="00645BAD">
        <w:rPr>
          <w:rFonts w:ascii="Arial" w:hAnsi="Arial" w:cs="Arial"/>
          <w:bCs/>
          <w:i/>
          <w:sz w:val="24"/>
          <w:szCs w:val="24"/>
        </w:rPr>
        <w:t>lesser of acquisition cost or</w:t>
      </w:r>
      <w:r w:rsidRPr="00645BAD">
        <w:rPr>
          <w:rFonts w:ascii="Arial" w:hAnsi="Arial" w:cs="Arial"/>
          <w:b/>
          <w:bCs/>
          <w:i/>
          <w:sz w:val="24"/>
          <w:szCs w:val="24"/>
        </w:rPr>
        <w:t xml:space="preserve"> </w:t>
      </w:r>
      <w:r w:rsidRPr="00645BAD">
        <w:rPr>
          <w:rFonts w:ascii="Arial" w:hAnsi="Arial" w:cs="Arial"/>
          <w:b/>
          <w:bCs/>
          <w:i/>
          <w:iCs/>
          <w:sz w:val="24"/>
          <w:szCs w:val="24"/>
        </w:rPr>
        <w:t>–add for an acquisition loan</w:t>
      </w:r>
      <w:r w:rsidRPr="00645BAD">
        <w:rPr>
          <w:rFonts w:ascii="Arial" w:hAnsi="Arial" w:cs="Arial"/>
          <w:b/>
          <w:bCs/>
          <w:i/>
          <w:sz w:val="24"/>
          <w:szCs w:val="24"/>
        </w:rPr>
        <w:t>]</w:t>
      </w:r>
      <w:r w:rsidRPr="00645BAD">
        <w:rPr>
          <w:rFonts w:ascii="Arial" w:hAnsi="Arial" w:cs="Arial"/>
          <w:i/>
          <w:sz w:val="24"/>
          <w:szCs w:val="24"/>
        </w:rPr>
        <w:t xml:space="preserve"> projected appraised value of the Project [“as is”/“as completed”/”as stabilized”], as determined by reference to an appraisal in form and substance satisfactory to Bank;</w:t>
      </w:r>
      <w:r w:rsidRPr="00645BAD">
        <w:rPr>
          <w:rFonts w:ascii="Arial" w:hAnsi="Arial" w:cs="Arial"/>
          <w:i/>
          <w:sz w:val="24"/>
          <w:szCs w:val="24"/>
          <w:vertAlign w:val="superscript"/>
        </w:rPr>
        <w:footnoteReference w:id="2"/>
      </w:r>
    </w:p>
    <w:p w:rsidR="00007EC6" w:rsidRDefault="00007EC6" w:rsidP="00007EC6">
      <w:pPr>
        <w:tabs>
          <w:tab w:val="left" w:pos="1350"/>
        </w:tabs>
        <w:ind w:left="720" w:right="1354"/>
        <w:rPr>
          <w:rFonts w:ascii="Arial" w:hAnsi="Arial" w:cs="Arial"/>
          <w:i/>
          <w:sz w:val="24"/>
          <w:szCs w:val="24"/>
        </w:rPr>
      </w:pPr>
    </w:p>
    <w:p w:rsidR="008767E9" w:rsidRPr="00645BAD" w:rsidRDefault="008767E9" w:rsidP="00007EC6">
      <w:pPr>
        <w:numPr>
          <w:ilvl w:val="0"/>
          <w:numId w:val="6"/>
        </w:numPr>
        <w:tabs>
          <w:tab w:val="left" w:pos="1350"/>
        </w:tabs>
        <w:ind w:left="720" w:right="1354" w:firstLine="0"/>
        <w:rPr>
          <w:rFonts w:ascii="Arial" w:hAnsi="Arial" w:cs="Arial"/>
          <w:i/>
          <w:sz w:val="24"/>
          <w:szCs w:val="24"/>
        </w:rPr>
      </w:pPr>
      <w:r w:rsidRPr="00645BAD">
        <w:rPr>
          <w:rFonts w:ascii="Arial" w:hAnsi="Arial" w:cs="Arial"/>
          <w:i/>
          <w:sz w:val="24"/>
          <w:szCs w:val="24"/>
        </w:rPr>
        <w:t>________.</w:t>
      </w:r>
    </w:p>
    <w:p w:rsidR="00007EC6" w:rsidRDefault="00007EC6">
      <w:pPr>
        <w:spacing w:after="200" w:line="276" w:lineRule="auto"/>
        <w:rPr>
          <w:rFonts w:ascii="Arial" w:hAnsi="Arial" w:cs="Arial"/>
          <w:b/>
          <w:i/>
          <w:sz w:val="24"/>
          <w:szCs w:val="24"/>
        </w:rPr>
      </w:pPr>
      <w:r>
        <w:rPr>
          <w:rFonts w:ascii="Arial" w:hAnsi="Arial" w:cs="Arial"/>
          <w:b/>
          <w:i/>
          <w:sz w:val="24"/>
          <w:szCs w:val="24"/>
        </w:rPr>
        <w:br w:type="page"/>
      </w:r>
    </w:p>
    <w:p w:rsidR="00F01AB9" w:rsidRDefault="008767E9" w:rsidP="00F01AB9">
      <w:pPr>
        <w:ind w:left="720"/>
        <w:jc w:val="both"/>
        <w:rPr>
          <w:rFonts w:ascii="Arial" w:hAnsi="Arial" w:cs="Arial"/>
          <w:sz w:val="24"/>
          <w:szCs w:val="24"/>
        </w:rPr>
      </w:pPr>
      <w:r w:rsidRPr="00645BAD">
        <w:rPr>
          <w:rFonts w:ascii="Arial" w:hAnsi="Arial" w:cs="Arial"/>
          <w:b/>
          <w:i/>
          <w:sz w:val="24"/>
          <w:szCs w:val="24"/>
        </w:rPr>
        <w:lastRenderedPageBreak/>
        <w:t>Required</w:t>
      </w:r>
      <w:r w:rsidR="000E46AB" w:rsidRPr="00645BAD">
        <w:rPr>
          <w:rFonts w:ascii="Arial" w:hAnsi="Arial" w:cs="Arial"/>
          <w:b/>
          <w:i/>
          <w:sz w:val="24"/>
          <w:szCs w:val="24"/>
        </w:rPr>
        <w:t xml:space="preserve"> </w:t>
      </w:r>
      <w:r w:rsidRPr="00645BAD">
        <w:rPr>
          <w:rFonts w:ascii="Arial" w:hAnsi="Arial" w:cs="Arial"/>
          <w:b/>
          <w:i/>
          <w:sz w:val="24"/>
          <w:szCs w:val="24"/>
        </w:rPr>
        <w:t>Equity:</w:t>
      </w:r>
      <w:r w:rsidRPr="00645BAD">
        <w:rPr>
          <w:rFonts w:ascii="Arial" w:hAnsi="Arial" w:cs="Arial"/>
          <w:i/>
          <w:sz w:val="24"/>
          <w:szCs w:val="24"/>
        </w:rPr>
        <w:tab/>
        <w:t xml:space="preserve">Borrower must provide evidence to the Bank’s satisfaction of a minimum investment of equity of $_____________ in the form of </w:t>
      </w:r>
      <w:r w:rsidRPr="00645BAD">
        <w:rPr>
          <w:rFonts w:ascii="Arial" w:hAnsi="Arial" w:cs="Arial"/>
          <w:b/>
          <w:i/>
          <w:sz w:val="24"/>
          <w:szCs w:val="24"/>
        </w:rPr>
        <w:t>[cash] [acceptable project value]</w:t>
      </w:r>
      <w:r w:rsidRPr="00645BAD">
        <w:rPr>
          <w:rFonts w:ascii="Arial" w:hAnsi="Arial" w:cs="Arial"/>
          <w:i/>
          <w:sz w:val="24"/>
          <w:szCs w:val="24"/>
        </w:rPr>
        <w:t xml:space="preserve"> prior to any advances of Loan proceeds. Without limitation of the foregoing, (i) Borrower’s equity investment in the Project must at a minimum include a contribution, in the form of cash, unencumbered readily marketable assets or paid development expenses out-of-pocket, of at least 15% of the “as completed” value of the Project,</w:t>
      </w:r>
      <w:r w:rsidR="00007EC6">
        <w:rPr>
          <w:rFonts w:ascii="Arial" w:hAnsi="Arial" w:cs="Arial"/>
          <w:i/>
          <w:sz w:val="24"/>
          <w:szCs w:val="24"/>
        </w:rPr>
        <w:t xml:space="preserve"> </w:t>
      </w:r>
      <w:r w:rsidRPr="00645BAD">
        <w:rPr>
          <w:rFonts w:ascii="Arial" w:hAnsi="Arial" w:cs="Arial"/>
          <w:i/>
          <w:sz w:val="24"/>
          <w:szCs w:val="24"/>
        </w:rPr>
        <w:t>as determined in an appraisal satisfactory to the Bank in its sole discretion (the “</w:t>
      </w:r>
      <w:r w:rsidRPr="00645BAD">
        <w:rPr>
          <w:rFonts w:ascii="Arial" w:hAnsi="Arial" w:cs="Arial"/>
          <w:b/>
          <w:i/>
          <w:sz w:val="24"/>
          <w:szCs w:val="24"/>
          <w:u w:val="single"/>
        </w:rPr>
        <w:t>Minimum Required Cash Equity</w:t>
      </w:r>
      <w:r w:rsidRPr="00645BAD">
        <w:rPr>
          <w:rFonts w:ascii="Arial" w:hAnsi="Arial" w:cs="Arial"/>
          <w:i/>
          <w:sz w:val="24"/>
          <w:szCs w:val="24"/>
        </w:rPr>
        <w:t>”), and (ii)</w:t>
      </w:r>
      <w:r w:rsidR="00F01AB9">
        <w:rPr>
          <w:rFonts w:ascii="Arial" w:hAnsi="Arial" w:cs="Arial"/>
          <w:i/>
          <w:sz w:val="24"/>
          <w:szCs w:val="24"/>
        </w:rPr>
        <w:t xml:space="preserve"> </w:t>
      </w:r>
      <w:r w:rsidR="00F01AB9" w:rsidRPr="00F01AB9">
        <w:rPr>
          <w:rFonts w:ascii="Arial" w:hAnsi="Arial" w:cs="Arial"/>
          <w:i/>
          <w:sz w:val="24"/>
          <w:szCs w:val="24"/>
        </w:rPr>
        <w:t>the Minimum Required Cash Equity must be contributed by Borrower to the Project prior to any advances of Loan proceeds and no distributions shall be permitted during the term of the Loan that would cause the Loan to be classified as High Volatility Commercial Real Estate pursuant to Part 217 of Chapter II of title 12 of the Code of Federal Regulations.</w:t>
      </w:r>
      <w:r w:rsidR="00914E4B">
        <w:rPr>
          <w:rFonts w:ascii="Arial" w:hAnsi="Arial" w:cs="Arial"/>
          <w:i/>
          <w:sz w:val="24"/>
          <w:szCs w:val="24"/>
        </w:rPr>
        <w:t xml:space="preserve"> </w:t>
      </w:r>
      <w:r w:rsidR="00914E4B">
        <w:rPr>
          <w:rFonts w:ascii="Arial" w:hAnsi="Arial" w:cs="Arial"/>
          <w:sz w:val="24"/>
          <w:szCs w:val="24"/>
        </w:rPr>
        <w:t xml:space="preserve"> </w:t>
      </w:r>
    </w:p>
    <w:p w:rsidR="00914E4B" w:rsidRDefault="00914E4B" w:rsidP="00F01AB9">
      <w:pPr>
        <w:ind w:left="720"/>
        <w:jc w:val="both"/>
        <w:rPr>
          <w:rFonts w:ascii="Arial" w:hAnsi="Arial" w:cs="Arial"/>
          <w:sz w:val="24"/>
          <w:szCs w:val="24"/>
        </w:rPr>
      </w:pPr>
    </w:p>
    <w:p w:rsidR="00914E4B" w:rsidRPr="00914E4B" w:rsidRDefault="00914E4B" w:rsidP="00F01AB9">
      <w:pPr>
        <w:ind w:left="720"/>
        <w:jc w:val="both"/>
        <w:rPr>
          <w:rFonts w:ascii="Arial" w:hAnsi="Arial" w:cs="Arial"/>
          <w:sz w:val="24"/>
          <w:szCs w:val="24"/>
        </w:rPr>
      </w:pPr>
      <w:r>
        <w:rPr>
          <w:rFonts w:ascii="Arial" w:hAnsi="Arial" w:cs="Arial"/>
          <w:sz w:val="24"/>
          <w:szCs w:val="24"/>
        </w:rPr>
        <w:t xml:space="preserve">The Loan Documents will include a covenant regarding item (ii) above. </w:t>
      </w:r>
    </w:p>
    <w:p w:rsidR="00403604" w:rsidRPr="00645BAD" w:rsidRDefault="00403604" w:rsidP="00007EC6">
      <w:pPr>
        <w:ind w:left="720"/>
        <w:rPr>
          <w:rFonts w:ascii="Arial" w:hAnsi="Arial" w:cs="Arial"/>
          <w:i/>
          <w:sz w:val="24"/>
          <w:szCs w:val="24"/>
        </w:rPr>
      </w:pPr>
    </w:p>
    <w:p w:rsidR="00FC3B86" w:rsidRPr="001439F9" w:rsidRDefault="00FC3B86" w:rsidP="00FC3B86">
      <w:pPr>
        <w:ind w:left="1440" w:hanging="1440"/>
        <w:rPr>
          <w:rFonts w:ascii="Arial" w:hAnsi="Arial" w:cs="Arial"/>
          <w:b/>
          <w:sz w:val="24"/>
          <w:szCs w:val="24"/>
          <w:u w:val="single"/>
        </w:rPr>
      </w:pPr>
      <w:r w:rsidRPr="001439F9">
        <w:rPr>
          <w:rFonts w:ascii="Arial" w:hAnsi="Arial" w:cs="Arial"/>
          <w:b/>
          <w:sz w:val="24"/>
          <w:szCs w:val="24"/>
          <w:u w:val="single"/>
        </w:rPr>
        <w:t>HVCRE provision to insert as appropriate in SunTrust form Loan Agreements:</w:t>
      </w:r>
    </w:p>
    <w:p w:rsidR="00FC3B86" w:rsidRDefault="00FC3B86" w:rsidP="00007EC6">
      <w:pPr>
        <w:ind w:left="720"/>
        <w:jc w:val="both"/>
        <w:rPr>
          <w:rFonts w:ascii="Arial" w:hAnsi="Arial" w:cs="Arial"/>
          <w:sz w:val="24"/>
          <w:szCs w:val="24"/>
        </w:rPr>
      </w:pPr>
    </w:p>
    <w:p w:rsidR="00EA729B" w:rsidRPr="001439F9" w:rsidRDefault="00EA729B" w:rsidP="00912FF9">
      <w:pPr>
        <w:jc w:val="both"/>
        <w:rPr>
          <w:rFonts w:ascii="Arial" w:hAnsi="Arial" w:cs="Arial"/>
          <w:sz w:val="24"/>
          <w:szCs w:val="24"/>
        </w:rPr>
      </w:pPr>
      <w:r w:rsidRPr="001439F9">
        <w:rPr>
          <w:rFonts w:ascii="Arial" w:hAnsi="Arial" w:cs="Arial"/>
          <w:sz w:val="24"/>
          <w:szCs w:val="24"/>
        </w:rPr>
        <w:t>As indicated in the “</w:t>
      </w:r>
      <w:r w:rsidR="00314354" w:rsidRPr="001439F9">
        <w:rPr>
          <w:rFonts w:ascii="Arial" w:hAnsi="Arial" w:cs="Arial"/>
          <w:sz w:val="24"/>
          <w:szCs w:val="24"/>
        </w:rPr>
        <w:t>R</w:t>
      </w:r>
      <w:r w:rsidRPr="001439F9">
        <w:rPr>
          <w:rFonts w:ascii="Arial" w:hAnsi="Arial" w:cs="Arial"/>
          <w:sz w:val="24"/>
          <w:szCs w:val="24"/>
        </w:rPr>
        <w:t>equired Equity” section above, i</w:t>
      </w:r>
      <w:r w:rsidR="007037A9" w:rsidRPr="001439F9">
        <w:rPr>
          <w:rFonts w:ascii="Arial" w:hAnsi="Arial" w:cs="Arial"/>
          <w:sz w:val="24"/>
          <w:szCs w:val="24"/>
        </w:rPr>
        <w:t xml:space="preserve">n order </w:t>
      </w:r>
      <w:r w:rsidR="00617A55">
        <w:rPr>
          <w:rFonts w:ascii="Arial" w:hAnsi="Arial" w:cs="Arial"/>
          <w:sz w:val="24"/>
          <w:szCs w:val="24"/>
        </w:rPr>
        <w:t>for</w:t>
      </w:r>
      <w:r w:rsidR="00FC3B86">
        <w:rPr>
          <w:rFonts w:ascii="Arial" w:hAnsi="Arial" w:cs="Arial"/>
          <w:sz w:val="24"/>
          <w:szCs w:val="24"/>
        </w:rPr>
        <w:t xml:space="preserve"> a</w:t>
      </w:r>
      <w:r w:rsidR="00617A55">
        <w:rPr>
          <w:rFonts w:ascii="Arial" w:hAnsi="Arial" w:cs="Arial"/>
          <w:sz w:val="24"/>
          <w:szCs w:val="24"/>
        </w:rPr>
        <w:t xml:space="preserve"> </w:t>
      </w:r>
      <w:r w:rsidR="00FC3B86">
        <w:rPr>
          <w:rFonts w:ascii="Arial" w:hAnsi="Arial" w:cs="Arial"/>
          <w:sz w:val="24"/>
          <w:szCs w:val="24"/>
        </w:rPr>
        <w:t>l</w:t>
      </w:r>
      <w:r w:rsidR="00617A55">
        <w:rPr>
          <w:rFonts w:ascii="Arial" w:hAnsi="Arial" w:cs="Arial"/>
          <w:sz w:val="24"/>
          <w:szCs w:val="24"/>
        </w:rPr>
        <w:t xml:space="preserve">oan not to be </w:t>
      </w:r>
      <w:r w:rsidRPr="001439F9">
        <w:rPr>
          <w:rFonts w:ascii="Arial" w:hAnsi="Arial" w:cs="Arial"/>
          <w:sz w:val="24"/>
          <w:szCs w:val="24"/>
        </w:rPr>
        <w:t xml:space="preserve">classified as High Volatility Commercial Real Estate under Basel III Regulations, </w:t>
      </w:r>
      <w:r w:rsidR="00314354" w:rsidRPr="001439F9">
        <w:rPr>
          <w:rFonts w:ascii="Arial" w:hAnsi="Arial" w:cs="Arial"/>
          <w:sz w:val="24"/>
          <w:szCs w:val="24"/>
        </w:rPr>
        <w:t xml:space="preserve">one </w:t>
      </w:r>
      <w:r w:rsidR="00FC3B86">
        <w:rPr>
          <w:rFonts w:ascii="Arial" w:hAnsi="Arial" w:cs="Arial"/>
          <w:sz w:val="24"/>
          <w:szCs w:val="24"/>
        </w:rPr>
        <w:t xml:space="preserve">statutory </w:t>
      </w:r>
      <w:r w:rsidR="00314354" w:rsidRPr="001439F9">
        <w:rPr>
          <w:rFonts w:ascii="Arial" w:hAnsi="Arial" w:cs="Arial"/>
          <w:sz w:val="24"/>
          <w:szCs w:val="24"/>
        </w:rPr>
        <w:t xml:space="preserve">requirement is that </w:t>
      </w:r>
      <w:r w:rsidRPr="001439F9">
        <w:rPr>
          <w:rFonts w:ascii="Arial" w:hAnsi="Arial" w:cs="Arial"/>
          <w:sz w:val="24"/>
          <w:szCs w:val="24"/>
        </w:rPr>
        <w:t>the</w:t>
      </w:r>
      <w:r w:rsidR="00314354" w:rsidRPr="001439F9">
        <w:rPr>
          <w:rFonts w:ascii="Arial" w:hAnsi="Arial" w:cs="Arial"/>
          <w:sz w:val="24"/>
          <w:szCs w:val="24"/>
        </w:rPr>
        <w:t>re be a contractual requirement that the</w:t>
      </w:r>
      <w:r w:rsidRPr="001439F9">
        <w:rPr>
          <w:rFonts w:ascii="Arial" w:hAnsi="Arial" w:cs="Arial"/>
          <w:sz w:val="24"/>
          <w:szCs w:val="24"/>
        </w:rPr>
        <w:t xml:space="preserve"> required equity remain invested in the </w:t>
      </w:r>
      <w:r w:rsidR="00FC3B86">
        <w:rPr>
          <w:rFonts w:ascii="Arial" w:hAnsi="Arial" w:cs="Arial"/>
          <w:sz w:val="24"/>
          <w:szCs w:val="24"/>
        </w:rPr>
        <w:t>p</w:t>
      </w:r>
      <w:r w:rsidRPr="001439F9">
        <w:rPr>
          <w:rFonts w:ascii="Arial" w:hAnsi="Arial" w:cs="Arial"/>
          <w:sz w:val="24"/>
          <w:szCs w:val="24"/>
        </w:rPr>
        <w:t>roject throughout t</w:t>
      </w:r>
      <w:r w:rsidR="00314354" w:rsidRPr="001439F9">
        <w:rPr>
          <w:rFonts w:ascii="Arial" w:hAnsi="Arial" w:cs="Arial"/>
          <w:sz w:val="24"/>
          <w:szCs w:val="24"/>
        </w:rPr>
        <w:t xml:space="preserve">he term of the loan.  </w:t>
      </w:r>
      <w:r w:rsidRPr="001439F9">
        <w:rPr>
          <w:rFonts w:ascii="Arial" w:hAnsi="Arial" w:cs="Arial"/>
          <w:sz w:val="24"/>
          <w:szCs w:val="24"/>
        </w:rPr>
        <w:t>Accordingly, a provision substantially as follows must be incorporated in the loan documents.</w:t>
      </w:r>
    </w:p>
    <w:p w:rsidR="008767E9" w:rsidRPr="001439F9" w:rsidRDefault="008767E9" w:rsidP="00617A55">
      <w:pPr>
        <w:ind w:left="1440" w:hanging="1440"/>
        <w:jc w:val="both"/>
        <w:rPr>
          <w:rFonts w:ascii="Arial" w:hAnsi="Arial" w:cs="Arial"/>
          <w:sz w:val="24"/>
          <w:szCs w:val="24"/>
        </w:rPr>
      </w:pPr>
    </w:p>
    <w:p w:rsidR="00645BAD" w:rsidRPr="001439F9" w:rsidRDefault="00645BAD" w:rsidP="00912FF9">
      <w:pPr>
        <w:jc w:val="both"/>
        <w:rPr>
          <w:rFonts w:ascii="Arial" w:hAnsi="Arial" w:cs="Arial"/>
          <w:sz w:val="24"/>
          <w:szCs w:val="24"/>
        </w:rPr>
      </w:pPr>
      <w:r w:rsidRPr="00645BAD">
        <w:rPr>
          <w:rFonts w:ascii="Arial" w:hAnsi="Arial" w:cs="Arial"/>
          <w:sz w:val="24"/>
          <w:szCs w:val="24"/>
        </w:rPr>
        <w:t xml:space="preserve">Insert the following as </w:t>
      </w:r>
      <w:r w:rsidR="00C40497">
        <w:rPr>
          <w:rFonts w:ascii="Arial" w:hAnsi="Arial" w:cs="Arial"/>
          <w:sz w:val="24"/>
          <w:szCs w:val="24"/>
        </w:rPr>
        <w:t xml:space="preserve">an </w:t>
      </w:r>
      <w:r w:rsidRPr="00645BAD">
        <w:rPr>
          <w:rFonts w:ascii="Arial" w:hAnsi="Arial" w:cs="Arial"/>
          <w:sz w:val="24"/>
          <w:szCs w:val="24"/>
        </w:rPr>
        <w:t>addition to</w:t>
      </w:r>
      <w:r w:rsidR="00C40497">
        <w:rPr>
          <w:rFonts w:ascii="Arial" w:hAnsi="Arial" w:cs="Arial"/>
          <w:sz w:val="24"/>
          <w:szCs w:val="24"/>
        </w:rPr>
        <w:t xml:space="preserve"> </w:t>
      </w:r>
      <w:r w:rsidRPr="00645BAD">
        <w:rPr>
          <w:rFonts w:ascii="Arial" w:hAnsi="Arial" w:cs="Arial"/>
          <w:sz w:val="24"/>
          <w:szCs w:val="24"/>
        </w:rPr>
        <w:t>Agreement to Commercial Note, Section II.C. Dividend Payments, if needed.</w:t>
      </w:r>
      <w:r w:rsidRPr="001439F9">
        <w:rPr>
          <w:rFonts w:ascii="Arial" w:hAnsi="Arial" w:cs="Arial"/>
          <w:sz w:val="24"/>
          <w:szCs w:val="24"/>
        </w:rPr>
        <w:t xml:space="preserve"> If </w:t>
      </w:r>
      <w:r w:rsidR="00C40497">
        <w:rPr>
          <w:rFonts w:ascii="Arial" w:hAnsi="Arial" w:cs="Arial"/>
          <w:sz w:val="24"/>
          <w:szCs w:val="24"/>
        </w:rPr>
        <w:t xml:space="preserve">the </w:t>
      </w:r>
      <w:r w:rsidRPr="001439F9">
        <w:rPr>
          <w:rFonts w:ascii="Arial" w:hAnsi="Arial" w:cs="Arial"/>
          <w:sz w:val="24"/>
          <w:szCs w:val="24"/>
        </w:rPr>
        <w:t xml:space="preserve">Agreement to </w:t>
      </w:r>
      <w:r>
        <w:rPr>
          <w:rFonts w:ascii="Arial" w:hAnsi="Arial" w:cs="Arial"/>
          <w:sz w:val="24"/>
          <w:szCs w:val="24"/>
        </w:rPr>
        <w:t xml:space="preserve">Commercial </w:t>
      </w:r>
      <w:r w:rsidRPr="001439F9">
        <w:rPr>
          <w:rFonts w:ascii="Arial" w:hAnsi="Arial" w:cs="Arial"/>
          <w:sz w:val="24"/>
          <w:szCs w:val="24"/>
        </w:rPr>
        <w:t>Note is not used, insert a conformed provision in</w:t>
      </w:r>
      <w:r w:rsidR="00C40497">
        <w:rPr>
          <w:rFonts w:ascii="Arial" w:hAnsi="Arial" w:cs="Arial"/>
          <w:sz w:val="24"/>
          <w:szCs w:val="24"/>
        </w:rPr>
        <w:t xml:space="preserve"> the</w:t>
      </w:r>
      <w:r w:rsidRPr="001439F9">
        <w:rPr>
          <w:rFonts w:ascii="Arial" w:hAnsi="Arial" w:cs="Arial"/>
          <w:sz w:val="24"/>
          <w:szCs w:val="24"/>
        </w:rPr>
        <w:t xml:space="preserve"> loa</w:t>
      </w:r>
      <w:r w:rsidR="00912FF9">
        <w:rPr>
          <w:rFonts w:ascii="Arial" w:hAnsi="Arial" w:cs="Arial"/>
          <w:sz w:val="24"/>
          <w:szCs w:val="24"/>
        </w:rPr>
        <w:t>n agreement where appropriate:</w:t>
      </w:r>
    </w:p>
    <w:p w:rsidR="00645BAD" w:rsidRPr="001439F9" w:rsidRDefault="00645BAD" w:rsidP="00645BAD">
      <w:pPr>
        <w:rPr>
          <w:rFonts w:ascii="Arial" w:hAnsi="Arial" w:cs="Arial"/>
          <w:sz w:val="24"/>
          <w:szCs w:val="24"/>
        </w:rPr>
      </w:pPr>
    </w:p>
    <w:p w:rsidR="00645BAD" w:rsidRPr="009E7CD0" w:rsidRDefault="00FC3B86" w:rsidP="00645BAD">
      <w:pPr>
        <w:pStyle w:val="Heading2"/>
        <w:numPr>
          <w:ilvl w:val="0"/>
          <w:numId w:val="0"/>
        </w:numPr>
        <w:ind w:left="720"/>
        <w:jc w:val="both"/>
        <w:rPr>
          <w:rFonts w:ascii="Arial" w:hAnsi="Arial"/>
          <w:b/>
          <w:bCs w:val="0"/>
          <w:i/>
          <w:szCs w:val="24"/>
        </w:rPr>
      </w:pPr>
      <w:r>
        <w:rPr>
          <w:rFonts w:ascii="Arial" w:hAnsi="Arial"/>
          <w:b/>
          <w:bCs w:val="0"/>
          <w:i/>
          <w:szCs w:val="24"/>
        </w:rPr>
        <w:t>“</w:t>
      </w:r>
      <w:r w:rsidR="00645BAD" w:rsidRPr="009E7CD0">
        <w:rPr>
          <w:rFonts w:ascii="Arial" w:hAnsi="Arial"/>
          <w:b/>
          <w:bCs w:val="0"/>
          <w:i/>
          <w:szCs w:val="24"/>
        </w:rPr>
        <w:t xml:space="preserve">Without limiting the foregoing, </w:t>
      </w:r>
      <w:r w:rsidR="00645BAD" w:rsidRPr="009E7CD0">
        <w:rPr>
          <w:rFonts w:ascii="Arial" w:hAnsi="Arial"/>
          <w:b/>
          <w:i/>
          <w:szCs w:val="24"/>
        </w:rPr>
        <w:t xml:space="preserve">Borrower shall not at any time </w:t>
      </w:r>
      <w:r w:rsidR="00645BAD" w:rsidRPr="009E7CD0">
        <w:rPr>
          <w:rFonts w:ascii="Arial" w:hAnsi="Arial"/>
          <w:b/>
          <w:bCs w:val="0"/>
          <w:i/>
          <w:szCs w:val="24"/>
        </w:rPr>
        <w:t>declare or pay any dividends or make any other payments or distributions</w:t>
      </w:r>
      <w:r w:rsidR="00645BAD" w:rsidRPr="009E7CD0">
        <w:rPr>
          <w:rFonts w:ascii="Arial" w:hAnsi="Arial"/>
          <w:b/>
          <w:i/>
          <w:szCs w:val="24"/>
        </w:rPr>
        <w:t xml:space="preserve"> that would cause the indebtedness evidenced by this Agreement to constitute a high volatility commercial real estate (HVCRE) exposure pursuant to Part 217 of Chapter II of title 12 of the Code of Federal Regulations.</w:t>
      </w:r>
      <w:r>
        <w:rPr>
          <w:rFonts w:ascii="Arial" w:hAnsi="Arial"/>
          <w:b/>
          <w:i/>
          <w:szCs w:val="24"/>
        </w:rPr>
        <w:t>”</w:t>
      </w:r>
    </w:p>
    <w:p w:rsidR="003874A5" w:rsidRPr="001439F9" w:rsidRDefault="0048508D" w:rsidP="00CD72C5">
      <w:pPr>
        <w:jc w:val="both"/>
      </w:pPr>
      <w:r w:rsidRPr="001439F9">
        <w:rPr>
          <w:rFonts w:ascii="Arial" w:hAnsi="Arial" w:cs="Arial"/>
          <w:sz w:val="24"/>
          <w:szCs w:val="24"/>
        </w:rPr>
        <w:t xml:space="preserve">We appreciate your attention to this matter and your continued assistance. </w:t>
      </w:r>
      <w:r w:rsidR="00BA3782" w:rsidRPr="001439F9">
        <w:rPr>
          <w:rFonts w:ascii="Arial" w:hAnsi="Arial" w:cs="Arial"/>
          <w:sz w:val="24"/>
          <w:szCs w:val="24"/>
        </w:rPr>
        <w:t xml:space="preserve">If you have any questions concerning </w:t>
      </w:r>
      <w:r w:rsidR="00D879BC" w:rsidRPr="001439F9">
        <w:rPr>
          <w:rFonts w:ascii="Arial" w:hAnsi="Arial" w:cs="Arial"/>
          <w:sz w:val="24"/>
          <w:szCs w:val="24"/>
        </w:rPr>
        <w:t xml:space="preserve">this bulletin, please contact the following members of SunTrust Bank’s Commercial Lending Legal Team: </w:t>
      </w:r>
      <w:r w:rsidR="008767E9" w:rsidRPr="001439F9">
        <w:rPr>
          <w:rFonts w:ascii="Arial" w:hAnsi="Arial" w:cs="Arial"/>
          <w:sz w:val="24"/>
          <w:szCs w:val="24"/>
        </w:rPr>
        <w:t>Shelli Willis</w:t>
      </w:r>
      <w:r w:rsidR="00D879BC" w:rsidRPr="001439F9">
        <w:rPr>
          <w:rFonts w:ascii="Arial" w:hAnsi="Arial" w:cs="Arial"/>
          <w:sz w:val="24"/>
          <w:szCs w:val="24"/>
        </w:rPr>
        <w:t xml:space="preserve"> (404) </w:t>
      </w:r>
      <w:r w:rsidR="008767E9" w:rsidRPr="001439F9">
        <w:rPr>
          <w:rFonts w:ascii="Arial" w:hAnsi="Arial" w:cs="Arial"/>
          <w:sz w:val="24"/>
          <w:szCs w:val="24"/>
        </w:rPr>
        <w:t>588-8616</w:t>
      </w:r>
      <w:r w:rsidR="00D879BC" w:rsidRPr="001439F9">
        <w:rPr>
          <w:rFonts w:ascii="Arial" w:hAnsi="Arial" w:cs="Arial"/>
          <w:sz w:val="24"/>
          <w:szCs w:val="24"/>
        </w:rPr>
        <w:t xml:space="preserve"> or Marc Bearden (404) 581-1491.</w:t>
      </w:r>
      <w:r w:rsidR="008E4F42" w:rsidRPr="001439F9">
        <w:t xml:space="preserve"> </w:t>
      </w:r>
    </w:p>
    <w:p w:rsidR="00B655A9" w:rsidRPr="001439F9" w:rsidRDefault="00B655A9" w:rsidP="006852B2">
      <w:pPr>
        <w:ind w:left="30"/>
      </w:pPr>
    </w:p>
    <w:p w:rsidR="00B655A9" w:rsidRPr="001439F9" w:rsidRDefault="00B655A9" w:rsidP="006852B2">
      <w:pPr>
        <w:ind w:left="30"/>
      </w:pPr>
    </w:p>
    <w:sectPr w:rsidR="00B655A9" w:rsidRPr="001439F9" w:rsidSect="00CD72C5">
      <w:pgSz w:w="12240" w:h="15840"/>
      <w:pgMar w:top="720" w:right="720" w:bottom="360"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38" w:rsidRDefault="00F73438" w:rsidP="008767E9">
      <w:r>
        <w:separator/>
      </w:r>
    </w:p>
  </w:endnote>
  <w:endnote w:type="continuationSeparator" w:id="0">
    <w:p w:rsidR="00F73438" w:rsidRDefault="00F73438" w:rsidP="0087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38" w:rsidRDefault="00F73438" w:rsidP="008767E9">
      <w:r>
        <w:separator/>
      </w:r>
    </w:p>
  </w:footnote>
  <w:footnote w:type="continuationSeparator" w:id="0">
    <w:p w:rsidR="00F73438" w:rsidRDefault="00F73438" w:rsidP="008767E9">
      <w:r>
        <w:continuationSeparator/>
      </w:r>
    </w:p>
  </w:footnote>
  <w:footnote w:id="1">
    <w:p w:rsidR="00E90E1D" w:rsidRPr="00E90E1D" w:rsidRDefault="00E90E1D">
      <w:pPr>
        <w:pStyle w:val="FootnoteText"/>
        <w:rPr>
          <w:sz w:val="22"/>
          <w:szCs w:val="22"/>
        </w:rPr>
      </w:pPr>
      <w:r>
        <w:rPr>
          <w:rStyle w:val="FootnoteReference"/>
        </w:rPr>
        <w:footnoteRef/>
      </w:r>
      <w:r>
        <w:t xml:space="preserve"> </w:t>
      </w:r>
      <w:r w:rsidRPr="00E90E1D">
        <w:rPr>
          <w:sz w:val="22"/>
          <w:szCs w:val="22"/>
        </w:rPr>
        <w:t>Loans that are classified as HVCRE will have higher pricing than loans that are not classified as HVCRE due to the increased capital SunTrust is required to maintain for HVCRE exposures (150% of the capital SunTrust would be required to maintain if the exposure were not classified as HVCRE).</w:t>
      </w:r>
    </w:p>
    <w:p w:rsidR="00E90E1D" w:rsidRPr="00E90E1D" w:rsidRDefault="00E90E1D">
      <w:pPr>
        <w:pStyle w:val="FootnoteText"/>
        <w:rPr>
          <w:sz w:val="22"/>
          <w:szCs w:val="22"/>
        </w:rPr>
      </w:pPr>
      <w:r w:rsidRPr="00E90E1D">
        <w:rPr>
          <w:sz w:val="22"/>
          <w:szCs w:val="22"/>
        </w:rPr>
        <w:t xml:space="preserve"> </w:t>
      </w:r>
    </w:p>
  </w:footnote>
  <w:footnote w:id="2">
    <w:p w:rsidR="0069175C" w:rsidRPr="007037A9" w:rsidRDefault="008767E9" w:rsidP="008767E9">
      <w:pPr>
        <w:pStyle w:val="FootnoteText"/>
        <w:rPr>
          <w:sz w:val="22"/>
          <w:szCs w:val="22"/>
        </w:rPr>
      </w:pPr>
      <w:r w:rsidRPr="007037A9">
        <w:rPr>
          <w:rStyle w:val="FootnoteReference"/>
        </w:rPr>
        <w:footnoteRef/>
      </w:r>
      <w:r w:rsidRPr="007037A9">
        <w:t xml:space="preserve"> </w:t>
      </w:r>
      <w:r w:rsidRPr="007037A9">
        <w:rPr>
          <w:i/>
          <w:sz w:val="22"/>
          <w:szCs w:val="22"/>
        </w:rPr>
        <w:t>Note to drafter</w:t>
      </w:r>
      <w:r w:rsidRPr="007037A9">
        <w:rPr>
          <w:sz w:val="22"/>
          <w:szCs w:val="22"/>
        </w:rPr>
        <w:t>:  use FDICIA LTV limits here (the FDICIA LTV limits are incorporated into the HVCRE rule).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0ABF"/>
    <w:multiLevelType w:val="hybridMultilevel"/>
    <w:tmpl w:val="699018A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61465F"/>
    <w:multiLevelType w:val="hybridMultilevel"/>
    <w:tmpl w:val="BC664A14"/>
    <w:lvl w:ilvl="0" w:tplc="1730E1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D265ED"/>
    <w:multiLevelType w:val="hybridMultilevel"/>
    <w:tmpl w:val="699018A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02B45B0"/>
    <w:multiLevelType w:val="hybridMultilevel"/>
    <w:tmpl w:val="5C4062B4"/>
    <w:lvl w:ilvl="0" w:tplc="6BE82FFC">
      <w:start w:val="1"/>
      <w:numFmt w:val="lowerRoman"/>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46A6651"/>
    <w:multiLevelType w:val="hybridMultilevel"/>
    <w:tmpl w:val="BFA6D41A"/>
    <w:lvl w:ilvl="0" w:tplc="FFF4FD7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nsid w:val="765979CE"/>
    <w:multiLevelType w:val="multilevel"/>
    <w:tmpl w:val="2D9E76EE"/>
    <w:lvl w:ilvl="0">
      <w:start w:val="1"/>
      <w:numFmt w:val="decimal"/>
      <w:pStyle w:val="Heading1"/>
      <w:lvlText w:val="%1."/>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360"/>
        </w:tabs>
        <w:ind w:left="3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180"/>
        </w:tabs>
        <w:ind w:left="1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84"/>
    <w:rsid w:val="00007EC6"/>
    <w:rsid w:val="000A4356"/>
    <w:rsid w:val="000B732C"/>
    <w:rsid w:val="000E46AB"/>
    <w:rsid w:val="001439F9"/>
    <w:rsid w:val="00173303"/>
    <w:rsid w:val="001776F1"/>
    <w:rsid w:val="001B1916"/>
    <w:rsid w:val="00314354"/>
    <w:rsid w:val="003874A5"/>
    <w:rsid w:val="00403604"/>
    <w:rsid w:val="0048508D"/>
    <w:rsid w:val="004A7B8D"/>
    <w:rsid w:val="004D0777"/>
    <w:rsid w:val="004D37AE"/>
    <w:rsid w:val="004E4878"/>
    <w:rsid w:val="00617A55"/>
    <w:rsid w:val="00633C3D"/>
    <w:rsid w:val="00645BAD"/>
    <w:rsid w:val="006613F7"/>
    <w:rsid w:val="006850AD"/>
    <w:rsid w:val="006852B2"/>
    <w:rsid w:val="0069175C"/>
    <w:rsid w:val="006B678E"/>
    <w:rsid w:val="006C58A1"/>
    <w:rsid w:val="007037A9"/>
    <w:rsid w:val="007A528F"/>
    <w:rsid w:val="007A58C4"/>
    <w:rsid w:val="008343A9"/>
    <w:rsid w:val="008767E9"/>
    <w:rsid w:val="008C5D2F"/>
    <w:rsid w:val="008E4F42"/>
    <w:rsid w:val="008F4D7C"/>
    <w:rsid w:val="00912FF9"/>
    <w:rsid w:val="00914E4B"/>
    <w:rsid w:val="0095238C"/>
    <w:rsid w:val="009677EA"/>
    <w:rsid w:val="009B05AF"/>
    <w:rsid w:val="00A12A90"/>
    <w:rsid w:val="00A163E9"/>
    <w:rsid w:val="00A54616"/>
    <w:rsid w:val="00A666A4"/>
    <w:rsid w:val="00AA0359"/>
    <w:rsid w:val="00B034DD"/>
    <w:rsid w:val="00B655A9"/>
    <w:rsid w:val="00B84A91"/>
    <w:rsid w:val="00BA3782"/>
    <w:rsid w:val="00BE733C"/>
    <w:rsid w:val="00BF09A3"/>
    <w:rsid w:val="00C40497"/>
    <w:rsid w:val="00C879DA"/>
    <w:rsid w:val="00C92CBB"/>
    <w:rsid w:val="00CD72C5"/>
    <w:rsid w:val="00CF40D0"/>
    <w:rsid w:val="00D44318"/>
    <w:rsid w:val="00D44EE2"/>
    <w:rsid w:val="00D879BC"/>
    <w:rsid w:val="00DB404B"/>
    <w:rsid w:val="00E10AF6"/>
    <w:rsid w:val="00E51DD8"/>
    <w:rsid w:val="00E677EB"/>
    <w:rsid w:val="00E90E1D"/>
    <w:rsid w:val="00EA729B"/>
    <w:rsid w:val="00EE255C"/>
    <w:rsid w:val="00EF7E84"/>
    <w:rsid w:val="00F01AB9"/>
    <w:rsid w:val="00F65329"/>
    <w:rsid w:val="00F73438"/>
    <w:rsid w:val="00FC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84"/>
    <w:pPr>
      <w:spacing w:after="0" w:line="240" w:lineRule="auto"/>
    </w:pPr>
    <w:rPr>
      <w:rFonts w:ascii="Calibri" w:eastAsia="Times New Roman" w:hAnsi="Calibri" w:cs="Times New Roman"/>
    </w:rPr>
  </w:style>
  <w:style w:type="paragraph" w:styleId="Heading1">
    <w:name w:val="heading 1"/>
    <w:basedOn w:val="Normal"/>
    <w:next w:val="BodyTextFirstIndent"/>
    <w:link w:val="Heading1Char"/>
    <w:qFormat/>
    <w:rsid w:val="0069175C"/>
    <w:pPr>
      <w:keepNext/>
      <w:numPr>
        <w:numId w:val="7"/>
      </w:numPr>
      <w:tabs>
        <w:tab w:val="clear" w:pos="0"/>
      </w:tabs>
      <w:spacing w:after="240"/>
      <w:outlineLvl w:val="0"/>
    </w:pPr>
    <w:rPr>
      <w:rFonts w:ascii="Times New Roman" w:hAnsi="Times New Roman" w:cs="Arial"/>
      <w:bCs/>
      <w:sz w:val="24"/>
      <w:szCs w:val="32"/>
    </w:rPr>
  </w:style>
  <w:style w:type="paragraph" w:styleId="Heading2">
    <w:name w:val="heading 2"/>
    <w:basedOn w:val="Normal"/>
    <w:link w:val="Heading2Char"/>
    <w:qFormat/>
    <w:rsid w:val="0069175C"/>
    <w:pPr>
      <w:numPr>
        <w:ilvl w:val="1"/>
        <w:numId w:val="7"/>
      </w:numPr>
      <w:tabs>
        <w:tab w:val="clear" w:pos="360"/>
        <w:tab w:val="num" w:pos="0"/>
      </w:tabs>
      <w:spacing w:after="240"/>
      <w:ind w:left="0"/>
      <w:outlineLvl w:val="1"/>
    </w:pPr>
    <w:rPr>
      <w:rFonts w:ascii="Times New Roman" w:hAnsi="Times New Roman" w:cs="Arial"/>
      <w:bCs/>
      <w:iCs/>
      <w:sz w:val="24"/>
      <w:szCs w:val="28"/>
    </w:rPr>
  </w:style>
  <w:style w:type="paragraph" w:styleId="Heading3">
    <w:name w:val="heading 3"/>
    <w:aliases w:val="Heading 3 Char1 Char,Heading 3 Char Char Char"/>
    <w:basedOn w:val="Normal"/>
    <w:link w:val="Heading3Char"/>
    <w:qFormat/>
    <w:rsid w:val="0069175C"/>
    <w:pPr>
      <w:numPr>
        <w:ilvl w:val="2"/>
        <w:numId w:val="7"/>
      </w:numPr>
      <w:tabs>
        <w:tab w:val="clear" w:pos="180"/>
      </w:tabs>
      <w:spacing w:after="240"/>
      <w:ind w:left="0"/>
      <w:outlineLvl w:val="2"/>
    </w:pPr>
    <w:rPr>
      <w:rFonts w:ascii="Times New Roman" w:hAnsi="Times New Roman" w:cs="Arial"/>
      <w:bCs/>
      <w:sz w:val="24"/>
      <w:szCs w:val="26"/>
    </w:rPr>
  </w:style>
  <w:style w:type="paragraph" w:styleId="Heading4">
    <w:name w:val="heading 4"/>
    <w:basedOn w:val="Normal"/>
    <w:link w:val="Heading4Char"/>
    <w:qFormat/>
    <w:rsid w:val="0069175C"/>
    <w:pPr>
      <w:numPr>
        <w:ilvl w:val="3"/>
        <w:numId w:val="7"/>
      </w:numPr>
      <w:tabs>
        <w:tab w:val="clear" w:pos="0"/>
      </w:tabs>
      <w:spacing w:after="240"/>
      <w:outlineLvl w:val="3"/>
    </w:pPr>
    <w:rPr>
      <w:rFonts w:ascii="Times New Roman" w:hAnsi="Times New Roman"/>
      <w:bCs/>
      <w:sz w:val="24"/>
      <w:szCs w:val="28"/>
    </w:rPr>
  </w:style>
  <w:style w:type="paragraph" w:styleId="Heading5">
    <w:name w:val="heading 5"/>
    <w:basedOn w:val="Normal"/>
    <w:next w:val="Normal"/>
    <w:link w:val="Heading5Char"/>
    <w:qFormat/>
    <w:rsid w:val="0069175C"/>
    <w:pPr>
      <w:numPr>
        <w:ilvl w:val="4"/>
        <w:numId w:val="7"/>
      </w:numPr>
      <w:spacing w:after="240"/>
      <w:outlineLvl w:val="4"/>
    </w:pPr>
    <w:rPr>
      <w:rFonts w:ascii="Times New Roman" w:hAnsi="Times New Roman"/>
      <w:bCs/>
      <w:iCs/>
      <w:sz w:val="24"/>
      <w:szCs w:val="26"/>
    </w:rPr>
  </w:style>
  <w:style w:type="paragraph" w:styleId="Heading6">
    <w:name w:val="heading 6"/>
    <w:basedOn w:val="Normal"/>
    <w:next w:val="Normal"/>
    <w:link w:val="Heading6Char"/>
    <w:qFormat/>
    <w:rsid w:val="0069175C"/>
    <w:pPr>
      <w:numPr>
        <w:ilvl w:val="5"/>
        <w:numId w:val="7"/>
      </w:numPr>
      <w:spacing w:after="240"/>
      <w:outlineLvl w:val="5"/>
    </w:pPr>
    <w:rPr>
      <w:rFonts w:ascii="Times New Roman" w:hAnsi="Times New Roman"/>
      <w:bCs/>
      <w:sz w:val="24"/>
    </w:rPr>
  </w:style>
  <w:style w:type="paragraph" w:styleId="Heading7">
    <w:name w:val="heading 7"/>
    <w:basedOn w:val="Normal"/>
    <w:next w:val="Normal"/>
    <w:link w:val="Heading7Char"/>
    <w:qFormat/>
    <w:rsid w:val="0069175C"/>
    <w:pPr>
      <w:numPr>
        <w:ilvl w:val="6"/>
        <w:numId w:val="7"/>
      </w:numPr>
      <w:spacing w:after="240"/>
      <w:outlineLvl w:val="6"/>
    </w:pPr>
    <w:rPr>
      <w:rFonts w:ascii="Times New Roman" w:hAnsi="Times New Roman"/>
      <w:sz w:val="24"/>
      <w:szCs w:val="24"/>
    </w:rPr>
  </w:style>
  <w:style w:type="paragraph" w:styleId="Heading8">
    <w:name w:val="heading 8"/>
    <w:basedOn w:val="Normal"/>
    <w:next w:val="Normal"/>
    <w:link w:val="Heading8Char"/>
    <w:qFormat/>
    <w:rsid w:val="0069175C"/>
    <w:pPr>
      <w:numPr>
        <w:ilvl w:val="7"/>
        <w:numId w:val="7"/>
      </w:numPr>
      <w:spacing w:after="240"/>
      <w:outlineLvl w:val="7"/>
    </w:pPr>
    <w:rPr>
      <w:rFonts w:ascii="Times New Roman" w:hAnsi="Times New Roman"/>
      <w:iCs/>
      <w:sz w:val="24"/>
      <w:szCs w:val="24"/>
    </w:rPr>
  </w:style>
  <w:style w:type="paragraph" w:styleId="Heading9">
    <w:name w:val="heading 9"/>
    <w:basedOn w:val="Normal"/>
    <w:next w:val="Normal"/>
    <w:link w:val="Heading9Char"/>
    <w:qFormat/>
    <w:rsid w:val="0069175C"/>
    <w:pPr>
      <w:numPr>
        <w:ilvl w:val="8"/>
        <w:numId w:val="7"/>
      </w:numPr>
      <w:spacing w:after="240"/>
      <w:outlineLvl w:val="8"/>
    </w:pPr>
    <w:rPr>
      <w:rFonts w:ascii="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84"/>
    <w:pPr>
      <w:ind w:left="720"/>
    </w:pPr>
  </w:style>
  <w:style w:type="paragraph" w:styleId="NormalWeb">
    <w:name w:val="Normal (Web)"/>
    <w:basedOn w:val="Normal"/>
    <w:uiPriority w:val="99"/>
    <w:unhideWhenUsed/>
    <w:rsid w:val="00B655A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0A4356"/>
    <w:rPr>
      <w:color w:val="0000FF"/>
      <w:u w:val="single"/>
    </w:rPr>
  </w:style>
  <w:style w:type="paragraph" w:styleId="Header">
    <w:name w:val="header"/>
    <w:basedOn w:val="Normal"/>
    <w:link w:val="HeaderChar"/>
    <w:uiPriority w:val="99"/>
    <w:unhideWhenUsed/>
    <w:rsid w:val="008767E9"/>
    <w:pPr>
      <w:tabs>
        <w:tab w:val="center" w:pos="4680"/>
        <w:tab w:val="right" w:pos="9360"/>
      </w:tabs>
    </w:pPr>
    <w:rPr>
      <w:rFonts w:ascii="Times New Roman" w:hAnsi="Times New Roman"/>
      <w:sz w:val="24"/>
      <w:szCs w:val="20"/>
    </w:rPr>
  </w:style>
  <w:style w:type="character" w:customStyle="1" w:styleId="HeaderChar">
    <w:name w:val="Header Char"/>
    <w:basedOn w:val="DefaultParagraphFont"/>
    <w:link w:val="Header"/>
    <w:uiPriority w:val="99"/>
    <w:rsid w:val="008767E9"/>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8767E9"/>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767E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67E9"/>
    <w:rPr>
      <w:vertAlign w:val="superscript"/>
    </w:rPr>
  </w:style>
  <w:style w:type="character" w:customStyle="1" w:styleId="Heading1Char">
    <w:name w:val="Heading 1 Char"/>
    <w:basedOn w:val="DefaultParagraphFont"/>
    <w:link w:val="Heading1"/>
    <w:rsid w:val="0069175C"/>
    <w:rPr>
      <w:rFonts w:ascii="Times New Roman" w:eastAsia="Times New Roman" w:hAnsi="Times New Roman" w:cs="Arial"/>
      <w:bCs/>
      <w:sz w:val="24"/>
      <w:szCs w:val="32"/>
    </w:rPr>
  </w:style>
  <w:style w:type="character" w:customStyle="1" w:styleId="Heading2Char">
    <w:name w:val="Heading 2 Char"/>
    <w:basedOn w:val="DefaultParagraphFont"/>
    <w:link w:val="Heading2"/>
    <w:rsid w:val="0069175C"/>
    <w:rPr>
      <w:rFonts w:ascii="Times New Roman" w:eastAsia="Times New Roman" w:hAnsi="Times New Roman" w:cs="Arial"/>
      <w:bCs/>
      <w:iCs/>
      <w:sz w:val="24"/>
      <w:szCs w:val="28"/>
    </w:rPr>
  </w:style>
  <w:style w:type="character" w:customStyle="1" w:styleId="Heading3Char">
    <w:name w:val="Heading 3 Char"/>
    <w:aliases w:val="Heading 3 Char1 Char Char,Heading 3 Char Char Char Char"/>
    <w:basedOn w:val="DefaultParagraphFont"/>
    <w:link w:val="Heading3"/>
    <w:rsid w:val="0069175C"/>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69175C"/>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69175C"/>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69175C"/>
    <w:rPr>
      <w:rFonts w:ascii="Times New Roman" w:eastAsia="Times New Roman" w:hAnsi="Times New Roman" w:cs="Times New Roman"/>
      <w:bCs/>
      <w:sz w:val="24"/>
    </w:rPr>
  </w:style>
  <w:style w:type="character" w:customStyle="1" w:styleId="Heading7Char">
    <w:name w:val="Heading 7 Char"/>
    <w:basedOn w:val="DefaultParagraphFont"/>
    <w:link w:val="Heading7"/>
    <w:rsid w:val="006917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175C"/>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69175C"/>
    <w:rPr>
      <w:rFonts w:ascii="Times New Roman" w:eastAsia="Times New Roman" w:hAnsi="Times New Roman" w:cs="Arial"/>
      <w:sz w:val="24"/>
    </w:rPr>
  </w:style>
  <w:style w:type="paragraph" w:styleId="BodyText">
    <w:name w:val="Body Text"/>
    <w:basedOn w:val="Normal"/>
    <w:link w:val="BodyTextChar"/>
    <w:uiPriority w:val="99"/>
    <w:semiHidden/>
    <w:unhideWhenUsed/>
    <w:rsid w:val="0069175C"/>
    <w:pPr>
      <w:spacing w:after="120"/>
    </w:pPr>
  </w:style>
  <w:style w:type="character" w:customStyle="1" w:styleId="BodyTextChar">
    <w:name w:val="Body Text Char"/>
    <w:basedOn w:val="DefaultParagraphFont"/>
    <w:link w:val="BodyText"/>
    <w:uiPriority w:val="99"/>
    <w:semiHidden/>
    <w:rsid w:val="0069175C"/>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69175C"/>
    <w:pPr>
      <w:spacing w:after="0"/>
      <w:ind w:firstLine="360"/>
    </w:pPr>
  </w:style>
  <w:style w:type="character" w:customStyle="1" w:styleId="BodyTextFirstIndentChar">
    <w:name w:val="Body Text First Indent Char"/>
    <w:basedOn w:val="BodyTextChar"/>
    <w:link w:val="BodyTextFirstIndent"/>
    <w:uiPriority w:val="99"/>
    <w:semiHidden/>
    <w:rsid w:val="0069175C"/>
    <w:rPr>
      <w:rFonts w:ascii="Calibri" w:eastAsia="Times New Roman" w:hAnsi="Calibri" w:cs="Times New Roman"/>
    </w:rPr>
  </w:style>
  <w:style w:type="paragraph" w:styleId="Footer">
    <w:name w:val="footer"/>
    <w:basedOn w:val="Normal"/>
    <w:link w:val="FooterChar"/>
    <w:uiPriority w:val="99"/>
    <w:unhideWhenUsed/>
    <w:rsid w:val="001439F9"/>
    <w:pPr>
      <w:tabs>
        <w:tab w:val="center" w:pos="4680"/>
        <w:tab w:val="right" w:pos="9360"/>
      </w:tabs>
    </w:pPr>
  </w:style>
  <w:style w:type="character" w:customStyle="1" w:styleId="FooterChar">
    <w:name w:val="Footer Char"/>
    <w:basedOn w:val="DefaultParagraphFont"/>
    <w:link w:val="Footer"/>
    <w:uiPriority w:val="99"/>
    <w:rsid w:val="001439F9"/>
    <w:rPr>
      <w:rFonts w:ascii="Calibri" w:eastAsia="Times New Roman" w:hAnsi="Calibri" w:cs="Times New Roman"/>
    </w:rPr>
  </w:style>
  <w:style w:type="paragraph" w:styleId="BalloonText">
    <w:name w:val="Balloon Text"/>
    <w:basedOn w:val="Normal"/>
    <w:link w:val="BalloonTextChar"/>
    <w:uiPriority w:val="99"/>
    <w:semiHidden/>
    <w:unhideWhenUsed/>
    <w:rsid w:val="001439F9"/>
    <w:rPr>
      <w:rFonts w:ascii="Tahoma" w:hAnsi="Tahoma" w:cs="Tahoma"/>
      <w:sz w:val="16"/>
      <w:szCs w:val="16"/>
    </w:rPr>
  </w:style>
  <w:style w:type="character" w:customStyle="1" w:styleId="BalloonTextChar">
    <w:name w:val="Balloon Text Char"/>
    <w:basedOn w:val="DefaultParagraphFont"/>
    <w:link w:val="BalloonText"/>
    <w:uiPriority w:val="99"/>
    <w:semiHidden/>
    <w:rsid w:val="001439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84"/>
    <w:pPr>
      <w:spacing w:after="0" w:line="240" w:lineRule="auto"/>
    </w:pPr>
    <w:rPr>
      <w:rFonts w:ascii="Calibri" w:eastAsia="Times New Roman" w:hAnsi="Calibri" w:cs="Times New Roman"/>
    </w:rPr>
  </w:style>
  <w:style w:type="paragraph" w:styleId="Heading1">
    <w:name w:val="heading 1"/>
    <w:basedOn w:val="Normal"/>
    <w:next w:val="BodyTextFirstIndent"/>
    <w:link w:val="Heading1Char"/>
    <w:qFormat/>
    <w:rsid w:val="0069175C"/>
    <w:pPr>
      <w:keepNext/>
      <w:numPr>
        <w:numId w:val="7"/>
      </w:numPr>
      <w:tabs>
        <w:tab w:val="clear" w:pos="0"/>
      </w:tabs>
      <w:spacing w:after="240"/>
      <w:outlineLvl w:val="0"/>
    </w:pPr>
    <w:rPr>
      <w:rFonts w:ascii="Times New Roman" w:hAnsi="Times New Roman" w:cs="Arial"/>
      <w:bCs/>
      <w:sz w:val="24"/>
      <w:szCs w:val="32"/>
    </w:rPr>
  </w:style>
  <w:style w:type="paragraph" w:styleId="Heading2">
    <w:name w:val="heading 2"/>
    <w:basedOn w:val="Normal"/>
    <w:link w:val="Heading2Char"/>
    <w:qFormat/>
    <w:rsid w:val="0069175C"/>
    <w:pPr>
      <w:numPr>
        <w:ilvl w:val="1"/>
        <w:numId w:val="7"/>
      </w:numPr>
      <w:tabs>
        <w:tab w:val="clear" w:pos="360"/>
        <w:tab w:val="num" w:pos="0"/>
      </w:tabs>
      <w:spacing w:after="240"/>
      <w:ind w:left="0"/>
      <w:outlineLvl w:val="1"/>
    </w:pPr>
    <w:rPr>
      <w:rFonts w:ascii="Times New Roman" w:hAnsi="Times New Roman" w:cs="Arial"/>
      <w:bCs/>
      <w:iCs/>
      <w:sz w:val="24"/>
      <w:szCs w:val="28"/>
    </w:rPr>
  </w:style>
  <w:style w:type="paragraph" w:styleId="Heading3">
    <w:name w:val="heading 3"/>
    <w:aliases w:val="Heading 3 Char1 Char,Heading 3 Char Char Char"/>
    <w:basedOn w:val="Normal"/>
    <w:link w:val="Heading3Char"/>
    <w:qFormat/>
    <w:rsid w:val="0069175C"/>
    <w:pPr>
      <w:numPr>
        <w:ilvl w:val="2"/>
        <w:numId w:val="7"/>
      </w:numPr>
      <w:tabs>
        <w:tab w:val="clear" w:pos="180"/>
      </w:tabs>
      <w:spacing w:after="240"/>
      <w:ind w:left="0"/>
      <w:outlineLvl w:val="2"/>
    </w:pPr>
    <w:rPr>
      <w:rFonts w:ascii="Times New Roman" w:hAnsi="Times New Roman" w:cs="Arial"/>
      <w:bCs/>
      <w:sz w:val="24"/>
      <w:szCs w:val="26"/>
    </w:rPr>
  </w:style>
  <w:style w:type="paragraph" w:styleId="Heading4">
    <w:name w:val="heading 4"/>
    <w:basedOn w:val="Normal"/>
    <w:link w:val="Heading4Char"/>
    <w:qFormat/>
    <w:rsid w:val="0069175C"/>
    <w:pPr>
      <w:numPr>
        <w:ilvl w:val="3"/>
        <w:numId w:val="7"/>
      </w:numPr>
      <w:tabs>
        <w:tab w:val="clear" w:pos="0"/>
      </w:tabs>
      <w:spacing w:after="240"/>
      <w:outlineLvl w:val="3"/>
    </w:pPr>
    <w:rPr>
      <w:rFonts w:ascii="Times New Roman" w:hAnsi="Times New Roman"/>
      <w:bCs/>
      <w:sz w:val="24"/>
      <w:szCs w:val="28"/>
    </w:rPr>
  </w:style>
  <w:style w:type="paragraph" w:styleId="Heading5">
    <w:name w:val="heading 5"/>
    <w:basedOn w:val="Normal"/>
    <w:next w:val="Normal"/>
    <w:link w:val="Heading5Char"/>
    <w:qFormat/>
    <w:rsid w:val="0069175C"/>
    <w:pPr>
      <w:numPr>
        <w:ilvl w:val="4"/>
        <w:numId w:val="7"/>
      </w:numPr>
      <w:spacing w:after="240"/>
      <w:outlineLvl w:val="4"/>
    </w:pPr>
    <w:rPr>
      <w:rFonts w:ascii="Times New Roman" w:hAnsi="Times New Roman"/>
      <w:bCs/>
      <w:iCs/>
      <w:sz w:val="24"/>
      <w:szCs w:val="26"/>
    </w:rPr>
  </w:style>
  <w:style w:type="paragraph" w:styleId="Heading6">
    <w:name w:val="heading 6"/>
    <w:basedOn w:val="Normal"/>
    <w:next w:val="Normal"/>
    <w:link w:val="Heading6Char"/>
    <w:qFormat/>
    <w:rsid w:val="0069175C"/>
    <w:pPr>
      <w:numPr>
        <w:ilvl w:val="5"/>
        <w:numId w:val="7"/>
      </w:numPr>
      <w:spacing w:after="240"/>
      <w:outlineLvl w:val="5"/>
    </w:pPr>
    <w:rPr>
      <w:rFonts w:ascii="Times New Roman" w:hAnsi="Times New Roman"/>
      <w:bCs/>
      <w:sz w:val="24"/>
    </w:rPr>
  </w:style>
  <w:style w:type="paragraph" w:styleId="Heading7">
    <w:name w:val="heading 7"/>
    <w:basedOn w:val="Normal"/>
    <w:next w:val="Normal"/>
    <w:link w:val="Heading7Char"/>
    <w:qFormat/>
    <w:rsid w:val="0069175C"/>
    <w:pPr>
      <w:numPr>
        <w:ilvl w:val="6"/>
        <w:numId w:val="7"/>
      </w:numPr>
      <w:spacing w:after="240"/>
      <w:outlineLvl w:val="6"/>
    </w:pPr>
    <w:rPr>
      <w:rFonts w:ascii="Times New Roman" w:hAnsi="Times New Roman"/>
      <w:sz w:val="24"/>
      <w:szCs w:val="24"/>
    </w:rPr>
  </w:style>
  <w:style w:type="paragraph" w:styleId="Heading8">
    <w:name w:val="heading 8"/>
    <w:basedOn w:val="Normal"/>
    <w:next w:val="Normal"/>
    <w:link w:val="Heading8Char"/>
    <w:qFormat/>
    <w:rsid w:val="0069175C"/>
    <w:pPr>
      <w:numPr>
        <w:ilvl w:val="7"/>
        <w:numId w:val="7"/>
      </w:numPr>
      <w:spacing w:after="240"/>
      <w:outlineLvl w:val="7"/>
    </w:pPr>
    <w:rPr>
      <w:rFonts w:ascii="Times New Roman" w:hAnsi="Times New Roman"/>
      <w:iCs/>
      <w:sz w:val="24"/>
      <w:szCs w:val="24"/>
    </w:rPr>
  </w:style>
  <w:style w:type="paragraph" w:styleId="Heading9">
    <w:name w:val="heading 9"/>
    <w:basedOn w:val="Normal"/>
    <w:next w:val="Normal"/>
    <w:link w:val="Heading9Char"/>
    <w:qFormat/>
    <w:rsid w:val="0069175C"/>
    <w:pPr>
      <w:numPr>
        <w:ilvl w:val="8"/>
        <w:numId w:val="7"/>
      </w:numPr>
      <w:spacing w:after="240"/>
      <w:outlineLvl w:val="8"/>
    </w:pPr>
    <w:rPr>
      <w:rFonts w:ascii="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84"/>
    <w:pPr>
      <w:ind w:left="720"/>
    </w:pPr>
  </w:style>
  <w:style w:type="paragraph" w:styleId="NormalWeb">
    <w:name w:val="Normal (Web)"/>
    <w:basedOn w:val="Normal"/>
    <w:uiPriority w:val="99"/>
    <w:unhideWhenUsed/>
    <w:rsid w:val="00B655A9"/>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0A4356"/>
    <w:rPr>
      <w:color w:val="0000FF"/>
      <w:u w:val="single"/>
    </w:rPr>
  </w:style>
  <w:style w:type="paragraph" w:styleId="Header">
    <w:name w:val="header"/>
    <w:basedOn w:val="Normal"/>
    <w:link w:val="HeaderChar"/>
    <w:uiPriority w:val="99"/>
    <w:unhideWhenUsed/>
    <w:rsid w:val="008767E9"/>
    <w:pPr>
      <w:tabs>
        <w:tab w:val="center" w:pos="4680"/>
        <w:tab w:val="right" w:pos="9360"/>
      </w:tabs>
    </w:pPr>
    <w:rPr>
      <w:rFonts w:ascii="Times New Roman" w:hAnsi="Times New Roman"/>
      <w:sz w:val="24"/>
      <w:szCs w:val="20"/>
    </w:rPr>
  </w:style>
  <w:style w:type="character" w:customStyle="1" w:styleId="HeaderChar">
    <w:name w:val="Header Char"/>
    <w:basedOn w:val="DefaultParagraphFont"/>
    <w:link w:val="Header"/>
    <w:uiPriority w:val="99"/>
    <w:rsid w:val="008767E9"/>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8767E9"/>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767E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67E9"/>
    <w:rPr>
      <w:vertAlign w:val="superscript"/>
    </w:rPr>
  </w:style>
  <w:style w:type="character" w:customStyle="1" w:styleId="Heading1Char">
    <w:name w:val="Heading 1 Char"/>
    <w:basedOn w:val="DefaultParagraphFont"/>
    <w:link w:val="Heading1"/>
    <w:rsid w:val="0069175C"/>
    <w:rPr>
      <w:rFonts w:ascii="Times New Roman" w:eastAsia="Times New Roman" w:hAnsi="Times New Roman" w:cs="Arial"/>
      <w:bCs/>
      <w:sz w:val="24"/>
      <w:szCs w:val="32"/>
    </w:rPr>
  </w:style>
  <w:style w:type="character" w:customStyle="1" w:styleId="Heading2Char">
    <w:name w:val="Heading 2 Char"/>
    <w:basedOn w:val="DefaultParagraphFont"/>
    <w:link w:val="Heading2"/>
    <w:rsid w:val="0069175C"/>
    <w:rPr>
      <w:rFonts w:ascii="Times New Roman" w:eastAsia="Times New Roman" w:hAnsi="Times New Roman" w:cs="Arial"/>
      <w:bCs/>
      <w:iCs/>
      <w:sz w:val="24"/>
      <w:szCs w:val="28"/>
    </w:rPr>
  </w:style>
  <w:style w:type="character" w:customStyle="1" w:styleId="Heading3Char">
    <w:name w:val="Heading 3 Char"/>
    <w:aliases w:val="Heading 3 Char1 Char Char,Heading 3 Char Char Char Char"/>
    <w:basedOn w:val="DefaultParagraphFont"/>
    <w:link w:val="Heading3"/>
    <w:rsid w:val="0069175C"/>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69175C"/>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69175C"/>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69175C"/>
    <w:rPr>
      <w:rFonts w:ascii="Times New Roman" w:eastAsia="Times New Roman" w:hAnsi="Times New Roman" w:cs="Times New Roman"/>
      <w:bCs/>
      <w:sz w:val="24"/>
    </w:rPr>
  </w:style>
  <w:style w:type="character" w:customStyle="1" w:styleId="Heading7Char">
    <w:name w:val="Heading 7 Char"/>
    <w:basedOn w:val="DefaultParagraphFont"/>
    <w:link w:val="Heading7"/>
    <w:rsid w:val="0069175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175C"/>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69175C"/>
    <w:rPr>
      <w:rFonts w:ascii="Times New Roman" w:eastAsia="Times New Roman" w:hAnsi="Times New Roman" w:cs="Arial"/>
      <w:sz w:val="24"/>
    </w:rPr>
  </w:style>
  <w:style w:type="paragraph" w:styleId="BodyText">
    <w:name w:val="Body Text"/>
    <w:basedOn w:val="Normal"/>
    <w:link w:val="BodyTextChar"/>
    <w:uiPriority w:val="99"/>
    <w:semiHidden/>
    <w:unhideWhenUsed/>
    <w:rsid w:val="0069175C"/>
    <w:pPr>
      <w:spacing w:after="120"/>
    </w:pPr>
  </w:style>
  <w:style w:type="character" w:customStyle="1" w:styleId="BodyTextChar">
    <w:name w:val="Body Text Char"/>
    <w:basedOn w:val="DefaultParagraphFont"/>
    <w:link w:val="BodyText"/>
    <w:uiPriority w:val="99"/>
    <w:semiHidden/>
    <w:rsid w:val="0069175C"/>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69175C"/>
    <w:pPr>
      <w:spacing w:after="0"/>
      <w:ind w:firstLine="360"/>
    </w:pPr>
  </w:style>
  <w:style w:type="character" w:customStyle="1" w:styleId="BodyTextFirstIndentChar">
    <w:name w:val="Body Text First Indent Char"/>
    <w:basedOn w:val="BodyTextChar"/>
    <w:link w:val="BodyTextFirstIndent"/>
    <w:uiPriority w:val="99"/>
    <w:semiHidden/>
    <w:rsid w:val="0069175C"/>
    <w:rPr>
      <w:rFonts w:ascii="Calibri" w:eastAsia="Times New Roman" w:hAnsi="Calibri" w:cs="Times New Roman"/>
    </w:rPr>
  </w:style>
  <w:style w:type="paragraph" w:styleId="Footer">
    <w:name w:val="footer"/>
    <w:basedOn w:val="Normal"/>
    <w:link w:val="FooterChar"/>
    <w:uiPriority w:val="99"/>
    <w:unhideWhenUsed/>
    <w:rsid w:val="001439F9"/>
    <w:pPr>
      <w:tabs>
        <w:tab w:val="center" w:pos="4680"/>
        <w:tab w:val="right" w:pos="9360"/>
      </w:tabs>
    </w:pPr>
  </w:style>
  <w:style w:type="character" w:customStyle="1" w:styleId="FooterChar">
    <w:name w:val="Footer Char"/>
    <w:basedOn w:val="DefaultParagraphFont"/>
    <w:link w:val="Footer"/>
    <w:uiPriority w:val="99"/>
    <w:rsid w:val="001439F9"/>
    <w:rPr>
      <w:rFonts w:ascii="Calibri" w:eastAsia="Times New Roman" w:hAnsi="Calibri" w:cs="Times New Roman"/>
    </w:rPr>
  </w:style>
  <w:style w:type="paragraph" w:styleId="BalloonText">
    <w:name w:val="Balloon Text"/>
    <w:basedOn w:val="Normal"/>
    <w:link w:val="BalloonTextChar"/>
    <w:uiPriority w:val="99"/>
    <w:semiHidden/>
    <w:unhideWhenUsed/>
    <w:rsid w:val="001439F9"/>
    <w:rPr>
      <w:rFonts w:ascii="Tahoma" w:hAnsi="Tahoma" w:cs="Tahoma"/>
      <w:sz w:val="16"/>
      <w:szCs w:val="16"/>
    </w:rPr>
  </w:style>
  <w:style w:type="character" w:customStyle="1" w:styleId="BalloonTextChar">
    <w:name w:val="Balloon Text Char"/>
    <w:basedOn w:val="DefaultParagraphFont"/>
    <w:link w:val="BalloonText"/>
    <w:uiPriority w:val="99"/>
    <w:semiHidden/>
    <w:rsid w:val="001439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2649">
      <w:bodyDiv w:val="1"/>
      <w:marLeft w:val="0"/>
      <w:marRight w:val="0"/>
      <w:marTop w:val="0"/>
      <w:marBottom w:val="0"/>
      <w:divBdr>
        <w:top w:val="none" w:sz="0" w:space="0" w:color="auto"/>
        <w:left w:val="none" w:sz="0" w:space="0" w:color="auto"/>
        <w:bottom w:val="none" w:sz="0" w:space="0" w:color="auto"/>
        <w:right w:val="none" w:sz="0" w:space="0" w:color="auto"/>
      </w:divBdr>
    </w:div>
    <w:div w:id="420492757">
      <w:bodyDiv w:val="1"/>
      <w:marLeft w:val="0"/>
      <w:marRight w:val="0"/>
      <w:marTop w:val="0"/>
      <w:marBottom w:val="0"/>
      <w:divBdr>
        <w:top w:val="none" w:sz="0" w:space="0" w:color="auto"/>
        <w:left w:val="none" w:sz="0" w:space="0" w:color="auto"/>
        <w:bottom w:val="none" w:sz="0" w:space="0" w:color="auto"/>
        <w:right w:val="none" w:sz="0" w:space="0" w:color="auto"/>
      </w:divBdr>
    </w:div>
    <w:div w:id="699823505">
      <w:bodyDiv w:val="1"/>
      <w:marLeft w:val="0"/>
      <w:marRight w:val="0"/>
      <w:marTop w:val="0"/>
      <w:marBottom w:val="0"/>
      <w:divBdr>
        <w:top w:val="none" w:sz="0" w:space="0" w:color="auto"/>
        <w:left w:val="none" w:sz="0" w:space="0" w:color="auto"/>
        <w:bottom w:val="none" w:sz="0" w:space="0" w:color="auto"/>
        <w:right w:val="none" w:sz="0" w:space="0" w:color="auto"/>
      </w:divBdr>
    </w:div>
    <w:div w:id="974990025">
      <w:bodyDiv w:val="1"/>
      <w:marLeft w:val="0"/>
      <w:marRight w:val="0"/>
      <w:marTop w:val="0"/>
      <w:marBottom w:val="0"/>
      <w:divBdr>
        <w:top w:val="none" w:sz="0" w:space="0" w:color="auto"/>
        <w:left w:val="none" w:sz="0" w:space="0" w:color="auto"/>
        <w:bottom w:val="none" w:sz="0" w:space="0" w:color="auto"/>
        <w:right w:val="none" w:sz="0" w:space="0" w:color="auto"/>
      </w:divBdr>
    </w:div>
    <w:div w:id="989795462">
      <w:bodyDiv w:val="1"/>
      <w:marLeft w:val="0"/>
      <w:marRight w:val="0"/>
      <w:marTop w:val="0"/>
      <w:marBottom w:val="0"/>
      <w:divBdr>
        <w:top w:val="none" w:sz="0" w:space="0" w:color="auto"/>
        <w:left w:val="none" w:sz="0" w:space="0" w:color="auto"/>
        <w:bottom w:val="none" w:sz="0" w:space="0" w:color="auto"/>
        <w:right w:val="none" w:sz="0" w:space="0" w:color="auto"/>
      </w:divBdr>
    </w:div>
    <w:div w:id="1782602883">
      <w:bodyDiv w:val="1"/>
      <w:marLeft w:val="0"/>
      <w:marRight w:val="0"/>
      <w:marTop w:val="0"/>
      <w:marBottom w:val="0"/>
      <w:divBdr>
        <w:top w:val="none" w:sz="0" w:space="0" w:color="auto"/>
        <w:left w:val="none" w:sz="0" w:space="0" w:color="auto"/>
        <w:bottom w:val="none" w:sz="0" w:space="0" w:color="auto"/>
        <w:right w:val="none" w:sz="0" w:space="0" w:color="auto"/>
      </w:divBdr>
    </w:div>
    <w:div w:id="19519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ntrust.com/Microsites/LoanDocumentationSite/intro.html" TargetMode="Externa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image" Target="cid:image001.jpg@01D01525.4EB03B5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01525.4EB03B50"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CT_Suntrust_Document</p:Name>
  <p:Description/>
  <p:Statement/>
  <p:PolicyItems>
    <p:PolicyItem featureId="Microsoft.Office.RecordsManagement.PolicyFeatures.Expiration" staticId="0x0101000C06B6F1EF32BB45A6AB0B6B7DBA4BB3|756726101" UniqueId="1e8a53d0-f58b-4e76-8518-5b10a2b95fe8">
      <p:Name>Retention</p:Name>
      <p:Description>Automatic scheduling of content for processing, and performing a retention action on content that has reached its due date.</p:Description>
      <p:CustomData>
        <Schedules nextStageId="2">
          <Schedule type="Default">
            <stages>
              <data stageId="1">
                <formula id="SunTrust.CustomRetention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T_Suntrust_Document" ma:contentTypeID="0x0101000C06B6F1EF32BB45A6AB0B6B7DBA4BB30009CD5681213F0643949BE636A9A1868A" ma:contentTypeVersion="5" ma:contentTypeDescription="Create a new document." ma:contentTypeScope="" ma:versionID="a5f81c7be5f5183b9d1f28fc43309d7c">
  <xsd:schema xmlns:xsd="http://www.w3.org/2001/XMLSchema" xmlns:xs="http://www.w3.org/2001/XMLSchema" xmlns:p="http://schemas.microsoft.com/office/2006/metadata/properties" xmlns:ns1="http://schemas.microsoft.com/sharepoint/v3" xmlns:ns2="8af320df-de26-4493-a698-37a7bbb49260" targetNamespace="http://schemas.microsoft.com/office/2006/metadata/properties" ma:root="true" ma:fieldsID="2d241183b9da7fa878b46f117ff8e3a6" ns1:_="" ns2:_="">
    <xsd:import namespace="http://schemas.microsoft.com/sharepoint/v3"/>
    <xsd:import namespace="8af320df-de26-4493-a698-37a7bbb49260"/>
    <xsd:element name="properties">
      <xsd:complexType>
        <xsd:sequence>
          <xsd:element name="documentManagement">
            <xsd:complexType>
              <xsd:all>
                <xsd:element ref="ns2:da081dfdd8894d9a9f547b3926140077"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f320df-de26-4493-a698-37a7bbb49260" elementFormDefault="qualified">
    <xsd:import namespace="http://schemas.microsoft.com/office/2006/documentManagement/types"/>
    <xsd:import namespace="http://schemas.microsoft.com/office/infopath/2007/PartnerControls"/>
    <xsd:element name="da081dfdd8894d9a9f547b3926140077" ma:index="8" ma:taxonomy="true" ma:internalName="da081dfdd8894d9a9f547b3926140077" ma:taxonomyFieldName="Retention_x0020_Years" ma:displayName="Retention Years" ma:default="1;#2|88c9ea6d-3f0b-44f9-a78a-acdbe6e053d4" ma:fieldId="{da081dfd-d889-4d9a-9f54-7b3926140077}" ma:sspId="9a5c42de-abb1-489e-87df-c68c2a30c9fc" ma:termSetId="3cd31e94-a1cc-44d2-b829-7a3fa580e92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0b80397-b235-4c12-8f48-799467ea0019}" ma:internalName="TaxCatchAll" ma:showField="CatchAllData" ma:web="2a1c1096-371b-47cf-9ac9-b24181c02d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0b80397-b235-4c12-8f48-799467ea0019}" ma:internalName="TaxCatchAllLabel" ma:readOnly="true" ma:showField="CatchAllDataLabel" ma:web="2a1c1096-371b-47cf-9ac9-b24181c02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081dfdd8894d9a9f547b3926140077 xmlns="8af320df-de26-4493-a698-37a7bbb49260">
      <Terms xmlns="http://schemas.microsoft.com/office/infopath/2007/PartnerControls">
        <TermInfo xmlns="http://schemas.microsoft.com/office/infopath/2007/PartnerControls">
          <TermName xmlns="http://schemas.microsoft.com/office/infopath/2007/PartnerControls">2</TermName>
          <TermId xmlns="http://schemas.microsoft.com/office/infopath/2007/PartnerControls">88c9ea6d-3f0b-44f9-a78a-acdbe6e053d4</TermId>
        </TermInfo>
      </Terms>
    </da081dfdd8894d9a9f547b3926140077>
    <TaxCatchAll xmlns="8af320df-de26-4493-a698-37a7bbb49260">
      <Value>1</Value>
    </TaxCatchAll>
    <_dlc_ExpireDateSaved xmlns="http://schemas.microsoft.com/sharepoint/v3" xsi:nil="true"/>
    <_dlc_ExpireDate xmlns="http://schemas.microsoft.com/sharepoint/v3">2018-08-17T14:52:45+00:00</_dlc_ExpireDate>
  </documentManagement>
</p:properties>
</file>

<file path=customXml/item5.xml><?xml version="1.0" encoding="utf-8"?>
<?mso-contentType ?>
<SharedContentType xmlns="Microsoft.SharePoint.Taxonomy.ContentTypeSync" SourceId="9a5c42de-abb1-489e-87df-c68c2a30c9fc" ContentTypeId="0x0101000C06B6F1EF32BB45A6AB0B6B7DBA4BB3"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6992-A579-4AAF-B06C-F5A7E990FC02}"/>
</file>

<file path=customXml/itemProps2.xml><?xml version="1.0" encoding="utf-8"?>
<ds:datastoreItem xmlns:ds="http://schemas.openxmlformats.org/officeDocument/2006/customXml" ds:itemID="{65F07FCF-60F8-4995-A2BB-FB225FD42118}"/>
</file>

<file path=customXml/itemProps3.xml><?xml version="1.0" encoding="utf-8"?>
<ds:datastoreItem xmlns:ds="http://schemas.openxmlformats.org/officeDocument/2006/customXml" ds:itemID="{F7F7A5C1-67F9-4F15-8608-DA917381DBE3}"/>
</file>

<file path=customXml/itemProps4.xml><?xml version="1.0" encoding="utf-8"?>
<ds:datastoreItem xmlns:ds="http://schemas.openxmlformats.org/officeDocument/2006/customXml" ds:itemID="{04922884-7364-4BCC-B2C4-F30CFB28E188}"/>
</file>

<file path=customXml/itemProps5.xml><?xml version="1.0" encoding="utf-8"?>
<ds:datastoreItem xmlns:ds="http://schemas.openxmlformats.org/officeDocument/2006/customXml" ds:itemID="{D273AC7C-EBEA-445F-BBC1-464E7DF60AE0}"/>
</file>

<file path=customXml/itemProps6.xml><?xml version="1.0" encoding="utf-8"?>
<ds:datastoreItem xmlns:ds="http://schemas.openxmlformats.org/officeDocument/2006/customXml" ds:itemID="{2CC53B17-CD7D-40CD-B001-315779BA64C0}"/>
</file>

<file path=customXml/itemProps7.xml><?xml version="1.0" encoding="utf-8"?>
<ds:datastoreItem xmlns:ds="http://schemas.openxmlformats.org/officeDocument/2006/customXml" ds:itemID="{731CB474-E507-43D1-B1C1-37807AE0EE59}"/>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ugnc15</dc:creator>
  <cp:lastModifiedBy>Bearden.Marc</cp:lastModifiedBy>
  <cp:revision>3</cp:revision>
  <cp:lastPrinted>2015-01-15T17:21:00Z</cp:lastPrinted>
  <dcterms:created xsi:type="dcterms:W3CDTF">2016-08-15T14:04:00Z</dcterms:created>
  <dcterms:modified xsi:type="dcterms:W3CDTF">2016-08-15T14:04:00Z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0x0101000C06B6F1EF32BB45A6AB0B6B7DBA4BB30009CD5681213F0643949BE636A9A1868A</vt:lpwstr>
  </property>
  <property fmtid="{D5CDD505-2E9C-101B-9397-08002B2CF9AE}" pid="3" name="_dlc_policyId">
    <vt:lpwstr>0x0101000C06B6F1EF32BB45A6AB0B6B7DBA4BB3|756726101</vt:lpwstr>
  </property>
  <property fmtid="{D5CDD505-2E9C-101B-9397-08002B2CF9AE}" pid="4" name="ItemRetentionFormula">
    <vt:lpwstr>&lt;formula id="SunTrust.CustomRetentionFormula" /&gt;</vt:lpwstr>
  </property>
  <property fmtid="{D5CDD505-2E9C-101B-9397-08002B2CF9AE}" pid="5" name="Order">
    <vt:r8>150300</vt:r8>
  </property>
  <property fmtid="{D5CDD505-2E9C-101B-9397-08002B2CF9AE}" pid="6" name="Retention Years">
    <vt:lpwstr>1;#2|88c9ea6d-3f0b-44f9-a78a-acdbe6e053d4</vt:lpwstr>
  </property>
  <property fmtid="{D5CDD505-2E9C-101B-9397-08002B2CF9AE}" pid="7" name="WorkflowChangePath">
    <vt:lpwstr>604a777d-de98-4af7-849e-1ca2b2663109,2;</vt:lpwstr>
  </property>
</Properties>
</file>