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B5513" w14:textId="6ED33C85" w:rsidR="00932C61" w:rsidRDefault="00932C61" w:rsidP="0090279A">
      <w:pPr>
        <w:pStyle w:val="NoSpacing"/>
      </w:pPr>
    </w:p>
    <w:p w14:paraId="719BB5CC" w14:textId="4DDAF005" w:rsidR="006C44A3" w:rsidRDefault="00C45E74" w:rsidP="006C44A3">
      <w:pPr>
        <w:pStyle w:val="NoSpacing"/>
        <w:rPr>
          <w:rStyle w:val="Strong"/>
          <w:sz w:val="44"/>
          <w:szCs w:val="44"/>
          <w:u w:val="single"/>
        </w:rPr>
      </w:pPr>
      <w:r w:rsidRPr="00D54DB0">
        <w:rPr>
          <w:b/>
          <w:noProof/>
          <w:sz w:val="18"/>
          <w:szCs w:val="18"/>
          <w:lang w:eastAsia="en-US"/>
        </w:rPr>
        <w:drawing>
          <wp:inline distT="0" distB="0" distL="0" distR="0" wp14:anchorId="4704CAA3" wp14:editId="1DDEAC5A">
            <wp:extent cx="1552575" cy="1266825"/>
            <wp:effectExtent l="0" t="0" r="0" b="0"/>
            <wp:docPr id="9" name="Picture 82" descr="C:\Users\ugbb156\Pictures\STLogo_vrt_truis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ugbb156\Pictures\STLogo_vrt_truist_RG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1266825"/>
                    </a:xfrm>
                    <a:prstGeom prst="rect">
                      <a:avLst/>
                    </a:prstGeom>
                    <a:noFill/>
                    <a:ln>
                      <a:noFill/>
                    </a:ln>
                  </pic:spPr>
                </pic:pic>
              </a:graphicData>
            </a:graphic>
          </wp:inline>
        </w:drawing>
      </w:r>
    </w:p>
    <w:p w14:paraId="7187826F" w14:textId="7091DA78" w:rsidR="00731CAC" w:rsidRDefault="006C44A3" w:rsidP="006C44A3">
      <w:pPr>
        <w:pStyle w:val="NoSpacing"/>
        <w:rPr>
          <w:rStyle w:val="Strong"/>
          <w:sz w:val="44"/>
          <w:szCs w:val="44"/>
          <w:u w:val="single"/>
        </w:rPr>
      </w:pPr>
      <w:r w:rsidRPr="006C44A3">
        <w:rPr>
          <w:rStyle w:val="Strong"/>
          <w:sz w:val="44"/>
          <w:szCs w:val="44"/>
        </w:rPr>
        <w:tab/>
      </w:r>
      <w:r w:rsidR="0018692C" w:rsidRPr="0018692C">
        <w:rPr>
          <w:rStyle w:val="Strong"/>
          <w:sz w:val="44"/>
          <w:szCs w:val="44"/>
          <w:u w:val="single"/>
        </w:rPr>
        <w:t>TRU</w:t>
      </w:r>
      <w:r w:rsidR="009B7366">
        <w:rPr>
          <w:rStyle w:val="Strong"/>
          <w:sz w:val="44"/>
          <w:szCs w:val="44"/>
          <w:u w:val="single"/>
        </w:rPr>
        <w:t>I</w:t>
      </w:r>
      <w:r w:rsidR="0018692C" w:rsidRPr="0018692C">
        <w:rPr>
          <w:rStyle w:val="Strong"/>
          <w:sz w:val="44"/>
          <w:szCs w:val="44"/>
          <w:u w:val="single"/>
        </w:rPr>
        <w:t>ST OUTSIDE COUNSEL WEBSITE BULLETIN</w:t>
      </w:r>
    </w:p>
    <w:p w14:paraId="4E2755F2" w14:textId="5619013A" w:rsidR="006C44A3" w:rsidRPr="006C44A3" w:rsidRDefault="006C44A3" w:rsidP="006C44A3">
      <w:pPr>
        <w:pStyle w:val="NoSpacing"/>
      </w:pPr>
    </w:p>
    <w:p w14:paraId="07139B96" w14:textId="77777777" w:rsidR="00731CAC" w:rsidRDefault="00731CAC" w:rsidP="00A8550C">
      <w:pPr>
        <w:rPr>
          <w:b/>
          <w:color w:val="000000" w:themeColor="text1"/>
        </w:rPr>
      </w:pPr>
    </w:p>
    <w:p w14:paraId="7D2F8C28" w14:textId="44A4E1A8" w:rsidR="00EC5137" w:rsidRPr="00C543C9" w:rsidRDefault="00A8550C" w:rsidP="00A8550C">
      <w:pPr>
        <w:rPr>
          <w:rFonts w:ascii="Arial" w:hAnsi="Arial" w:cs="Arial"/>
          <w:b/>
          <w:color w:val="000000" w:themeColor="text1"/>
          <w:sz w:val="22"/>
          <w:szCs w:val="22"/>
        </w:rPr>
      </w:pPr>
      <w:r w:rsidRPr="00C543C9">
        <w:rPr>
          <w:rFonts w:ascii="Arial" w:hAnsi="Arial" w:cs="Arial"/>
          <w:b/>
          <w:color w:val="000000" w:themeColor="text1"/>
          <w:sz w:val="22"/>
          <w:szCs w:val="22"/>
        </w:rPr>
        <w:t xml:space="preserve">Date: </w:t>
      </w:r>
      <w:r w:rsidRPr="00C543C9">
        <w:rPr>
          <w:rFonts w:ascii="Arial" w:hAnsi="Arial" w:cs="Arial"/>
          <w:b/>
          <w:color w:val="000000" w:themeColor="text1"/>
          <w:sz w:val="22"/>
          <w:szCs w:val="22"/>
        </w:rPr>
        <w:tab/>
      </w:r>
      <w:r w:rsidR="007242DF">
        <w:rPr>
          <w:rFonts w:ascii="Arial" w:hAnsi="Arial" w:cs="Arial"/>
          <w:b/>
          <w:color w:val="000000" w:themeColor="text1"/>
          <w:sz w:val="22"/>
          <w:szCs w:val="22"/>
        </w:rPr>
        <w:t>November 26</w:t>
      </w:r>
      <w:r w:rsidR="00FF64EC">
        <w:rPr>
          <w:rFonts w:ascii="Arial" w:hAnsi="Arial" w:cs="Arial"/>
          <w:b/>
          <w:color w:val="000000" w:themeColor="text1"/>
          <w:sz w:val="22"/>
          <w:szCs w:val="22"/>
        </w:rPr>
        <w:t>,</w:t>
      </w:r>
      <w:r w:rsidR="002545C3" w:rsidRPr="00C543C9">
        <w:rPr>
          <w:rFonts w:ascii="Arial" w:hAnsi="Arial" w:cs="Arial"/>
          <w:b/>
          <w:color w:val="000000" w:themeColor="text1"/>
          <w:sz w:val="22"/>
          <w:szCs w:val="22"/>
        </w:rPr>
        <w:t xml:space="preserve"> 2021</w:t>
      </w:r>
    </w:p>
    <w:p w14:paraId="04D29815" w14:textId="77777777" w:rsidR="009B7366" w:rsidRPr="00C543C9" w:rsidRDefault="009B7366" w:rsidP="00A8550C">
      <w:pPr>
        <w:rPr>
          <w:rFonts w:ascii="Arial" w:hAnsi="Arial" w:cs="Arial"/>
          <w:b/>
          <w:color w:val="000000" w:themeColor="text1"/>
          <w:sz w:val="22"/>
          <w:szCs w:val="22"/>
        </w:rPr>
      </w:pPr>
    </w:p>
    <w:p w14:paraId="62BA1748" w14:textId="43109490" w:rsidR="00EC5137" w:rsidRPr="00C543C9" w:rsidRDefault="00EC5137" w:rsidP="00A8550C">
      <w:pPr>
        <w:rPr>
          <w:rFonts w:ascii="Arial" w:hAnsi="Arial" w:cs="Arial"/>
          <w:b/>
          <w:color w:val="000000" w:themeColor="text1"/>
          <w:sz w:val="22"/>
          <w:szCs w:val="22"/>
        </w:rPr>
      </w:pPr>
      <w:r w:rsidRPr="00C543C9">
        <w:rPr>
          <w:rFonts w:ascii="Arial" w:hAnsi="Arial" w:cs="Arial"/>
          <w:b/>
          <w:color w:val="000000" w:themeColor="text1"/>
          <w:sz w:val="22"/>
          <w:szCs w:val="22"/>
        </w:rPr>
        <w:t xml:space="preserve">To: </w:t>
      </w:r>
      <w:r w:rsidRPr="00C543C9">
        <w:rPr>
          <w:rFonts w:ascii="Arial" w:hAnsi="Arial" w:cs="Arial"/>
          <w:b/>
          <w:color w:val="000000" w:themeColor="text1"/>
          <w:sz w:val="22"/>
          <w:szCs w:val="22"/>
        </w:rPr>
        <w:tab/>
        <w:t>All Tru</w:t>
      </w:r>
      <w:r w:rsidR="00C45E74" w:rsidRPr="00C543C9">
        <w:rPr>
          <w:rFonts w:ascii="Arial" w:hAnsi="Arial" w:cs="Arial"/>
          <w:b/>
          <w:color w:val="000000" w:themeColor="text1"/>
          <w:sz w:val="22"/>
          <w:szCs w:val="22"/>
        </w:rPr>
        <w:t>i</w:t>
      </w:r>
      <w:r w:rsidRPr="00C543C9">
        <w:rPr>
          <w:rFonts w:ascii="Arial" w:hAnsi="Arial" w:cs="Arial"/>
          <w:b/>
          <w:color w:val="000000" w:themeColor="text1"/>
          <w:sz w:val="22"/>
          <w:szCs w:val="22"/>
        </w:rPr>
        <w:t xml:space="preserve">st Outside Counsel </w:t>
      </w:r>
    </w:p>
    <w:p w14:paraId="17009A0D" w14:textId="0D22A910" w:rsidR="004747DB" w:rsidRPr="00C543C9" w:rsidRDefault="004747DB" w:rsidP="00A8550C">
      <w:pPr>
        <w:rPr>
          <w:rFonts w:ascii="Arial" w:hAnsi="Arial" w:cs="Arial"/>
          <w:b/>
          <w:color w:val="000000" w:themeColor="text1"/>
          <w:sz w:val="22"/>
          <w:szCs w:val="22"/>
        </w:rPr>
      </w:pPr>
    </w:p>
    <w:p w14:paraId="05BC711B" w14:textId="5B6CD69E" w:rsidR="004747DB" w:rsidRPr="00C543C9" w:rsidRDefault="004747DB" w:rsidP="00A8550C">
      <w:pPr>
        <w:rPr>
          <w:rFonts w:ascii="Arial" w:hAnsi="Arial" w:cs="Arial"/>
          <w:b/>
          <w:color w:val="000000" w:themeColor="text1"/>
          <w:sz w:val="22"/>
          <w:szCs w:val="22"/>
        </w:rPr>
      </w:pPr>
      <w:r w:rsidRPr="00C543C9">
        <w:rPr>
          <w:rFonts w:ascii="Arial" w:hAnsi="Arial" w:cs="Arial"/>
          <w:b/>
          <w:color w:val="000000" w:themeColor="text1"/>
          <w:sz w:val="22"/>
          <w:szCs w:val="22"/>
        </w:rPr>
        <w:t>From:</w:t>
      </w:r>
      <w:r w:rsidRPr="00C543C9">
        <w:rPr>
          <w:rFonts w:ascii="Arial" w:hAnsi="Arial" w:cs="Arial"/>
          <w:b/>
          <w:color w:val="000000" w:themeColor="text1"/>
          <w:sz w:val="22"/>
          <w:szCs w:val="22"/>
        </w:rPr>
        <w:tab/>
      </w:r>
      <w:r w:rsidR="007242DF" w:rsidRPr="007242DF">
        <w:rPr>
          <w:rFonts w:ascii="Arial" w:hAnsi="Arial" w:cs="Arial"/>
          <w:b/>
          <w:iCs/>
          <w:color w:val="000000" w:themeColor="text1"/>
          <w:sz w:val="22"/>
          <w:szCs w:val="22"/>
        </w:rPr>
        <w:t>Truist Commercial Community Bank Legal Team</w:t>
      </w:r>
    </w:p>
    <w:p w14:paraId="094DFD8E" w14:textId="77777777" w:rsidR="00EC5137" w:rsidRPr="00C543C9" w:rsidRDefault="00EC5137" w:rsidP="00A8550C">
      <w:pPr>
        <w:rPr>
          <w:rFonts w:ascii="Arial" w:hAnsi="Arial" w:cs="Arial"/>
          <w:b/>
          <w:color w:val="000000" w:themeColor="text1"/>
          <w:sz w:val="22"/>
          <w:szCs w:val="22"/>
        </w:rPr>
      </w:pPr>
    </w:p>
    <w:p w14:paraId="31FDF1AD" w14:textId="1CDD4A00" w:rsidR="00C543C9" w:rsidRPr="00C543C9" w:rsidRDefault="00A8550C" w:rsidP="00A8550C">
      <w:pPr>
        <w:rPr>
          <w:rFonts w:ascii="Arial" w:hAnsi="Arial" w:cs="Arial"/>
          <w:b/>
          <w:color w:val="000000" w:themeColor="text1"/>
          <w:sz w:val="22"/>
          <w:szCs w:val="22"/>
        </w:rPr>
      </w:pPr>
      <w:r w:rsidRPr="00C543C9">
        <w:rPr>
          <w:rFonts w:ascii="Arial" w:hAnsi="Arial" w:cs="Arial"/>
          <w:b/>
          <w:color w:val="000000" w:themeColor="text1"/>
          <w:sz w:val="22"/>
          <w:szCs w:val="22"/>
        </w:rPr>
        <w:t xml:space="preserve">Re: </w:t>
      </w:r>
      <w:r w:rsidRPr="00C543C9">
        <w:rPr>
          <w:rFonts w:ascii="Arial" w:hAnsi="Arial" w:cs="Arial"/>
          <w:b/>
          <w:color w:val="000000" w:themeColor="text1"/>
          <w:sz w:val="22"/>
          <w:szCs w:val="22"/>
        </w:rPr>
        <w:tab/>
      </w:r>
      <w:r w:rsidR="007242DF">
        <w:rPr>
          <w:rFonts w:ascii="Arial" w:hAnsi="Arial" w:cs="Arial"/>
          <w:b/>
          <w:color w:val="000000" w:themeColor="text1"/>
          <w:sz w:val="22"/>
          <w:szCs w:val="22"/>
        </w:rPr>
        <w:t>Discontinuation of LIBOR-based loans</w:t>
      </w:r>
    </w:p>
    <w:p w14:paraId="44777288" w14:textId="77777777" w:rsidR="00C543C9" w:rsidRPr="00C543C9" w:rsidRDefault="00C543C9" w:rsidP="00A8550C">
      <w:pPr>
        <w:rPr>
          <w:rFonts w:ascii="Arial" w:hAnsi="Arial" w:cs="Arial"/>
          <w:b/>
          <w:color w:val="000000" w:themeColor="text1"/>
          <w:sz w:val="22"/>
          <w:szCs w:val="22"/>
        </w:rPr>
      </w:pPr>
    </w:p>
    <w:p w14:paraId="6386F770" w14:textId="77777777" w:rsidR="00C543C9" w:rsidRPr="00C543C9" w:rsidRDefault="00C543C9" w:rsidP="00A8550C">
      <w:pPr>
        <w:rPr>
          <w:rFonts w:ascii="Arial" w:hAnsi="Arial" w:cs="Arial"/>
          <w:b/>
          <w:color w:val="000000" w:themeColor="text1"/>
          <w:sz w:val="22"/>
          <w:szCs w:val="22"/>
        </w:rPr>
      </w:pPr>
    </w:p>
    <w:p w14:paraId="03B6C3D3" w14:textId="6517C1A5" w:rsidR="007242DF" w:rsidRPr="007242DF" w:rsidRDefault="007242DF" w:rsidP="007242DF">
      <w:pPr>
        <w:spacing w:after="80"/>
        <w:jc w:val="both"/>
        <w:rPr>
          <w:rFonts w:ascii="Arial" w:hAnsi="Arial" w:cs="Arial"/>
          <w:iCs/>
          <w:color w:val="000000" w:themeColor="text1"/>
          <w:sz w:val="22"/>
          <w:szCs w:val="22"/>
        </w:rPr>
      </w:pPr>
      <w:r w:rsidRPr="007242DF">
        <w:rPr>
          <w:rFonts w:ascii="Arial" w:hAnsi="Arial" w:cs="Arial"/>
          <w:iCs/>
          <w:color w:val="000000" w:themeColor="text1"/>
          <w:sz w:val="22"/>
          <w:szCs w:val="22"/>
        </w:rPr>
        <w:t xml:space="preserve">As year-end approaches, Truist Bank is winding down the use of LIBOR as a permissible index for any loan closing.  Any </w:t>
      </w:r>
      <w:r w:rsidRPr="007242DF">
        <w:rPr>
          <w:rFonts w:ascii="Arial" w:hAnsi="Arial" w:cs="Arial"/>
          <w:b/>
          <w:bCs/>
          <w:iCs/>
          <w:color w:val="000000" w:themeColor="text1"/>
          <w:sz w:val="22"/>
          <w:szCs w:val="22"/>
          <w:u w:val="single"/>
        </w:rPr>
        <w:t>Commercial Community Bank</w:t>
      </w:r>
      <w:r w:rsidRPr="007242DF">
        <w:rPr>
          <w:rFonts w:ascii="Arial" w:hAnsi="Arial" w:cs="Arial"/>
          <w:iCs/>
          <w:color w:val="000000" w:themeColor="text1"/>
          <w:sz w:val="22"/>
          <w:szCs w:val="22"/>
        </w:rPr>
        <w:t xml:space="preserve"> loans in process with a LIBOR index </w:t>
      </w:r>
      <w:r w:rsidRPr="007242DF">
        <w:rPr>
          <w:rFonts w:ascii="Arial" w:hAnsi="Arial" w:cs="Arial"/>
          <w:b/>
          <w:bCs/>
          <w:iCs/>
          <w:color w:val="000000" w:themeColor="text1"/>
          <w:sz w:val="22"/>
          <w:szCs w:val="22"/>
          <w:u w:val="single"/>
        </w:rPr>
        <w:t>must</w:t>
      </w:r>
      <w:r w:rsidRPr="007242DF">
        <w:rPr>
          <w:rFonts w:ascii="Arial" w:hAnsi="Arial" w:cs="Arial"/>
          <w:iCs/>
          <w:color w:val="000000" w:themeColor="text1"/>
          <w:sz w:val="22"/>
          <w:szCs w:val="22"/>
        </w:rPr>
        <w:t xml:space="preserve"> be dated </w:t>
      </w:r>
      <w:r w:rsidRPr="007242DF">
        <w:rPr>
          <w:rFonts w:ascii="Arial" w:hAnsi="Arial" w:cs="Arial"/>
          <w:iCs/>
          <w:color w:val="000000" w:themeColor="text1"/>
          <w:sz w:val="22"/>
          <w:szCs w:val="22"/>
          <w:u w:val="single"/>
        </w:rPr>
        <w:t>and</w:t>
      </w:r>
      <w:r w:rsidRPr="007242DF">
        <w:rPr>
          <w:rFonts w:ascii="Arial" w:hAnsi="Arial" w:cs="Arial"/>
          <w:iCs/>
          <w:color w:val="000000" w:themeColor="text1"/>
          <w:sz w:val="22"/>
          <w:szCs w:val="22"/>
        </w:rPr>
        <w:t xml:space="preserve"> close before year-end. You </w:t>
      </w:r>
      <w:r w:rsidRPr="007242DF">
        <w:rPr>
          <w:rFonts w:ascii="Arial" w:hAnsi="Arial" w:cs="Arial"/>
          <w:b/>
          <w:bCs/>
          <w:iCs/>
          <w:color w:val="000000" w:themeColor="text1"/>
          <w:sz w:val="22"/>
          <w:szCs w:val="22"/>
          <w:u w:val="single"/>
        </w:rPr>
        <w:t>may not</w:t>
      </w:r>
      <w:r w:rsidRPr="007242DF">
        <w:rPr>
          <w:rFonts w:ascii="Arial" w:hAnsi="Arial" w:cs="Arial"/>
          <w:iCs/>
          <w:color w:val="000000" w:themeColor="text1"/>
          <w:sz w:val="22"/>
          <w:szCs w:val="22"/>
        </w:rPr>
        <w:t xml:space="preserve"> close with a LIBOR index after 12/31/21.  If closing is pushed beyond year-end, then the expectation is that the loan will be re</w:t>
      </w:r>
      <w:r>
        <w:rPr>
          <w:rFonts w:ascii="Arial" w:hAnsi="Arial" w:cs="Arial"/>
          <w:iCs/>
          <w:color w:val="000000" w:themeColor="text1"/>
          <w:sz w:val="22"/>
          <w:szCs w:val="22"/>
        </w:rPr>
        <w:t>-</w:t>
      </w:r>
      <w:r w:rsidRPr="007242DF">
        <w:rPr>
          <w:rFonts w:ascii="Arial" w:hAnsi="Arial" w:cs="Arial"/>
          <w:iCs/>
          <w:color w:val="000000" w:themeColor="text1"/>
          <w:sz w:val="22"/>
          <w:szCs w:val="22"/>
        </w:rPr>
        <w:t>priced and close</w:t>
      </w:r>
      <w:r>
        <w:rPr>
          <w:rFonts w:ascii="Arial" w:hAnsi="Arial" w:cs="Arial"/>
          <w:iCs/>
          <w:color w:val="000000" w:themeColor="text1"/>
          <w:sz w:val="22"/>
          <w:szCs w:val="22"/>
        </w:rPr>
        <w:t>d</w:t>
      </w:r>
      <w:r w:rsidRPr="007242DF">
        <w:rPr>
          <w:rFonts w:ascii="Arial" w:hAnsi="Arial" w:cs="Arial"/>
          <w:iCs/>
          <w:color w:val="000000" w:themeColor="text1"/>
          <w:sz w:val="22"/>
          <w:szCs w:val="22"/>
        </w:rPr>
        <w:t xml:space="preserve"> utilizing a different index.  Contact both Lindsey Bogley at </w:t>
      </w:r>
      <w:hyperlink r:id="rId16" w:history="1">
        <w:r w:rsidRPr="007242DF">
          <w:rPr>
            <w:rStyle w:val="Hyperlink"/>
            <w:rFonts w:ascii="Arial" w:hAnsi="Arial" w:cs="Arial"/>
            <w:iCs/>
            <w:sz w:val="22"/>
            <w:szCs w:val="22"/>
          </w:rPr>
          <w:t>Lindsey.Bogley@truist.com</w:t>
        </w:r>
      </w:hyperlink>
      <w:r w:rsidRPr="007242DF">
        <w:rPr>
          <w:rFonts w:ascii="Arial" w:hAnsi="Arial" w:cs="Arial"/>
          <w:iCs/>
          <w:color w:val="000000" w:themeColor="text1"/>
          <w:sz w:val="22"/>
          <w:szCs w:val="22"/>
        </w:rPr>
        <w:t xml:space="preserve"> and Tamara Stidham at </w:t>
      </w:r>
      <w:hyperlink r:id="rId17" w:history="1">
        <w:r w:rsidRPr="007242DF">
          <w:rPr>
            <w:rStyle w:val="Hyperlink"/>
            <w:rFonts w:ascii="Arial" w:hAnsi="Arial" w:cs="Arial"/>
            <w:iCs/>
            <w:sz w:val="22"/>
            <w:szCs w:val="22"/>
          </w:rPr>
          <w:t>Tamara.Stidham@truist.com</w:t>
        </w:r>
      </w:hyperlink>
      <w:r w:rsidRPr="007242DF">
        <w:rPr>
          <w:rFonts w:ascii="Arial" w:hAnsi="Arial" w:cs="Arial"/>
          <w:iCs/>
          <w:color w:val="000000" w:themeColor="text1"/>
          <w:sz w:val="22"/>
          <w:szCs w:val="22"/>
        </w:rPr>
        <w:t xml:space="preserve"> for further instructions as soon as you become aware of any LIBOR loan that will not close by </w:t>
      </w:r>
      <w:bookmarkStart w:id="0" w:name="_GoBack"/>
      <w:bookmarkEnd w:id="0"/>
      <w:r w:rsidRPr="007242DF">
        <w:rPr>
          <w:rFonts w:ascii="Arial" w:hAnsi="Arial" w:cs="Arial"/>
          <w:iCs/>
          <w:color w:val="000000" w:themeColor="text1"/>
          <w:sz w:val="22"/>
          <w:szCs w:val="22"/>
        </w:rPr>
        <w:t>year-end or any issue in complying with this directive.  Best efforts will be made to respond within 48 hours and please await a reply before taking further action.  Neither the lender or the co-approver may extend the closing date beyond year-end using LIBOR nor waive the requirements of this directive. This process applies to Commercial Community Bank loans closing on both the heritage (BB&amp;T and SunTrust) rails.</w:t>
      </w:r>
    </w:p>
    <w:p w14:paraId="158320D0" w14:textId="77777777" w:rsidR="007242DF" w:rsidRPr="007242DF" w:rsidRDefault="007242DF" w:rsidP="007242DF">
      <w:pPr>
        <w:spacing w:after="80"/>
        <w:jc w:val="both"/>
        <w:rPr>
          <w:rFonts w:ascii="Arial" w:hAnsi="Arial" w:cs="Arial"/>
          <w:iCs/>
          <w:color w:val="000000" w:themeColor="text1"/>
          <w:sz w:val="22"/>
          <w:szCs w:val="22"/>
        </w:rPr>
      </w:pPr>
    </w:p>
    <w:p w14:paraId="5B982485" w14:textId="628E9703" w:rsidR="00C543C9" w:rsidRPr="007242DF" w:rsidRDefault="007242DF" w:rsidP="007242DF">
      <w:pPr>
        <w:spacing w:after="80"/>
        <w:jc w:val="both"/>
        <w:rPr>
          <w:rFonts w:ascii="Arial" w:eastAsiaTheme="minorHAnsi" w:hAnsi="Arial" w:cs="Arial"/>
          <w:color w:val="auto"/>
          <w:sz w:val="22"/>
          <w:szCs w:val="22"/>
        </w:rPr>
      </w:pPr>
      <w:r w:rsidRPr="007242DF">
        <w:rPr>
          <w:rFonts w:ascii="Arial" w:hAnsi="Arial" w:cs="Arial"/>
          <w:iCs/>
          <w:color w:val="000000" w:themeColor="text1"/>
          <w:sz w:val="22"/>
          <w:szCs w:val="22"/>
        </w:rPr>
        <w:t>You are receiving this notice as the primary contact with Truist for your firm and should instruct all members of your firm providing services to Truist of this requirement.  Your prompt attention in this is appropriate.</w:t>
      </w:r>
      <w:r w:rsidR="00972989" w:rsidRPr="007242DF">
        <w:rPr>
          <w:rFonts w:ascii="Arial" w:eastAsiaTheme="minorHAnsi" w:hAnsi="Arial" w:cs="Arial"/>
          <w:color w:val="auto"/>
          <w:sz w:val="22"/>
          <w:szCs w:val="22"/>
        </w:rPr>
        <w:t xml:space="preserve"> </w:t>
      </w:r>
    </w:p>
    <w:p w14:paraId="6D323683" w14:textId="77777777" w:rsidR="00C543C9" w:rsidRPr="00C543C9" w:rsidRDefault="00C543C9" w:rsidP="00E331C8">
      <w:pPr>
        <w:spacing w:after="80"/>
        <w:rPr>
          <w:rFonts w:ascii="Arial" w:eastAsiaTheme="minorHAnsi" w:hAnsi="Arial" w:cs="Arial"/>
          <w:color w:val="auto"/>
          <w:sz w:val="22"/>
          <w:szCs w:val="22"/>
        </w:rPr>
      </w:pPr>
    </w:p>
    <w:p w14:paraId="60169336" w14:textId="79725904" w:rsidR="00972989" w:rsidRPr="00C543C9" w:rsidRDefault="00972989" w:rsidP="00C543C9">
      <w:pPr>
        <w:spacing w:after="200" w:line="276" w:lineRule="auto"/>
        <w:jc w:val="both"/>
        <w:rPr>
          <w:rFonts w:ascii="Arial" w:eastAsiaTheme="minorHAnsi" w:hAnsi="Arial" w:cs="Arial"/>
          <w:color w:val="auto"/>
          <w:sz w:val="22"/>
          <w:szCs w:val="22"/>
        </w:rPr>
      </w:pPr>
      <w:r w:rsidRPr="00C543C9">
        <w:rPr>
          <w:rFonts w:ascii="Arial" w:eastAsiaTheme="minorHAnsi" w:hAnsi="Arial" w:cs="Arial"/>
          <w:color w:val="auto"/>
          <w:sz w:val="22"/>
          <w:szCs w:val="22"/>
        </w:rPr>
        <w:t xml:space="preserve"> </w:t>
      </w:r>
    </w:p>
    <w:sectPr w:rsidR="00972989" w:rsidRPr="00C543C9" w:rsidSect="000C33AC">
      <w:headerReference w:type="even" r:id="rId18"/>
      <w:headerReference w:type="default" r:id="rId19"/>
      <w:footerReference w:type="even" r:id="rId20"/>
      <w:footerReference w:type="default" r:id="rId21"/>
      <w:headerReference w:type="first" r:id="rId22"/>
      <w:footerReference w:type="first" r:id="rId23"/>
      <w:pgSz w:w="12240" w:h="15840"/>
      <w:pgMar w:top="0" w:right="1080" w:bottom="720" w:left="1080" w:header="0"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EF7C9" w14:textId="77777777" w:rsidR="00602341" w:rsidRDefault="00602341">
      <w:r>
        <w:separator/>
      </w:r>
    </w:p>
  </w:endnote>
  <w:endnote w:type="continuationSeparator" w:id="0">
    <w:p w14:paraId="3BA27794" w14:textId="77777777" w:rsidR="00602341" w:rsidRDefault="0060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54DB1" w14:textId="77777777" w:rsidR="007242DF" w:rsidRDefault="00724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FA76" w14:textId="77777777" w:rsidR="00F26D64" w:rsidRDefault="00F26D64" w:rsidP="001A1D6E">
    <w:pPr>
      <w:pStyle w:val="Footer"/>
      <w:tabs>
        <w:tab w:val="clear" w:pos="8640"/>
        <w:tab w:val="right" w:pos="10710"/>
      </w:tabs>
      <w:ind w:right="-1800"/>
    </w:pPr>
  </w:p>
  <w:p w14:paraId="431F3312" w14:textId="77777777" w:rsidR="00F26D64" w:rsidRDefault="00F26D64" w:rsidP="001A1D6E">
    <w:pPr>
      <w:pStyle w:val="Footer"/>
      <w:tabs>
        <w:tab w:val="clear" w:pos="8640"/>
        <w:tab w:val="right" w:pos="10710"/>
      </w:tabs>
      <w:ind w:left="-1800" w:right="-18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22AB" w14:textId="77777777" w:rsidR="007242DF" w:rsidRDefault="0072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C47D0" w14:textId="77777777" w:rsidR="00602341" w:rsidRDefault="00602341">
      <w:r>
        <w:separator/>
      </w:r>
    </w:p>
  </w:footnote>
  <w:footnote w:type="continuationSeparator" w:id="0">
    <w:p w14:paraId="5C4D2E51" w14:textId="77777777" w:rsidR="00602341" w:rsidRDefault="00602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B260E" w14:textId="77777777" w:rsidR="007242DF" w:rsidRDefault="00724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37313" w14:textId="0FD28049" w:rsidR="00F26D64" w:rsidRDefault="00F26D64" w:rsidP="001A1D6E">
    <w:pPr>
      <w:pStyle w:val="Header"/>
      <w:tabs>
        <w:tab w:val="clear" w:pos="8640"/>
        <w:tab w:val="right" w:pos="10980"/>
      </w:tabs>
      <w:ind w:left="-1800" w:right="-18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32B7" w14:textId="77777777" w:rsidR="007242DF" w:rsidRDefault="00724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648"/>
    <w:multiLevelType w:val="hybridMultilevel"/>
    <w:tmpl w:val="D08E6B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F13FA0"/>
    <w:multiLevelType w:val="hybridMultilevel"/>
    <w:tmpl w:val="2F543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194733"/>
    <w:multiLevelType w:val="hybridMultilevel"/>
    <w:tmpl w:val="177C6A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5F0513"/>
    <w:multiLevelType w:val="hybridMultilevel"/>
    <w:tmpl w:val="A5CC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019A8"/>
    <w:multiLevelType w:val="hybridMultilevel"/>
    <w:tmpl w:val="2116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6579E"/>
    <w:multiLevelType w:val="hybridMultilevel"/>
    <w:tmpl w:val="30EC341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7431B03"/>
    <w:multiLevelType w:val="hybridMultilevel"/>
    <w:tmpl w:val="FE12C2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262895"/>
    <w:multiLevelType w:val="hybridMultilevel"/>
    <w:tmpl w:val="21E4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94D4D"/>
    <w:multiLevelType w:val="hybridMultilevel"/>
    <w:tmpl w:val="99504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CC6231"/>
    <w:multiLevelType w:val="hybridMultilevel"/>
    <w:tmpl w:val="7A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83B3D"/>
    <w:multiLevelType w:val="hybridMultilevel"/>
    <w:tmpl w:val="A1E0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C2A84"/>
    <w:multiLevelType w:val="hybridMultilevel"/>
    <w:tmpl w:val="9CE2F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F5566E3"/>
    <w:multiLevelType w:val="hybridMultilevel"/>
    <w:tmpl w:val="DDFED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77A4DAE"/>
    <w:multiLevelType w:val="hybridMultilevel"/>
    <w:tmpl w:val="BC082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663713"/>
    <w:multiLevelType w:val="hybridMultilevel"/>
    <w:tmpl w:val="411C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A63F4"/>
    <w:multiLevelType w:val="hybridMultilevel"/>
    <w:tmpl w:val="868C1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7D57A2"/>
    <w:multiLevelType w:val="hybridMultilevel"/>
    <w:tmpl w:val="3536B5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0FC5F2D"/>
    <w:multiLevelType w:val="hybridMultilevel"/>
    <w:tmpl w:val="07B4D07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2D83CF3"/>
    <w:multiLevelType w:val="hybridMultilevel"/>
    <w:tmpl w:val="ED764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992FF2"/>
    <w:multiLevelType w:val="hybridMultilevel"/>
    <w:tmpl w:val="E29E88E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7"/>
  </w:num>
  <w:num w:numId="6">
    <w:abstractNumId w:val="3"/>
  </w:num>
  <w:num w:numId="7">
    <w:abstractNumId w:val="10"/>
  </w:num>
  <w:num w:numId="8">
    <w:abstractNumId w:val="9"/>
  </w:num>
  <w:num w:numId="9">
    <w:abstractNumId w:val="17"/>
  </w:num>
  <w:num w:numId="10">
    <w:abstractNumId w:val="18"/>
  </w:num>
  <w:num w:numId="11">
    <w:abstractNumId w:val="5"/>
  </w:num>
  <w:num w:numId="12">
    <w:abstractNumId w:val="19"/>
  </w:num>
  <w:num w:numId="13">
    <w:abstractNumId w:val="8"/>
  </w:num>
  <w:num w:numId="14">
    <w:abstractNumId w:val="11"/>
  </w:num>
  <w:num w:numId="15">
    <w:abstractNumId w:val="16"/>
  </w:num>
  <w:num w:numId="16">
    <w:abstractNumId w:val="0"/>
  </w:num>
  <w:num w:numId="17">
    <w:abstractNumId w:val="6"/>
  </w:num>
  <w:num w:numId="18">
    <w:abstractNumId w:val="15"/>
  </w:num>
  <w:num w:numId="19">
    <w:abstractNumId w:val="13"/>
  </w:num>
  <w:num w:numId="20">
    <w:abstractNumId w:val="1"/>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e0d3f40-b984-42ca-8f77-301090b6c26e"/>
  </w:docVars>
  <w:rsids>
    <w:rsidRoot w:val="00AA6A01"/>
    <w:rsid w:val="00011210"/>
    <w:rsid w:val="00045C07"/>
    <w:rsid w:val="00072663"/>
    <w:rsid w:val="000B0350"/>
    <w:rsid w:val="000C07EE"/>
    <w:rsid w:val="000C33AC"/>
    <w:rsid w:val="001021F7"/>
    <w:rsid w:val="001502EA"/>
    <w:rsid w:val="001526E3"/>
    <w:rsid w:val="00165C6F"/>
    <w:rsid w:val="00174AD5"/>
    <w:rsid w:val="0018692C"/>
    <w:rsid w:val="001A1D6E"/>
    <w:rsid w:val="001A2E8C"/>
    <w:rsid w:val="001D62CB"/>
    <w:rsid w:val="001D79A7"/>
    <w:rsid w:val="001F379C"/>
    <w:rsid w:val="00215079"/>
    <w:rsid w:val="00224713"/>
    <w:rsid w:val="00230BE7"/>
    <w:rsid w:val="00241CB4"/>
    <w:rsid w:val="002545C3"/>
    <w:rsid w:val="00257859"/>
    <w:rsid w:val="002A5EAC"/>
    <w:rsid w:val="00366505"/>
    <w:rsid w:val="00370CE4"/>
    <w:rsid w:val="00392428"/>
    <w:rsid w:val="003A4194"/>
    <w:rsid w:val="003B187D"/>
    <w:rsid w:val="003F4567"/>
    <w:rsid w:val="003F6E92"/>
    <w:rsid w:val="00401F2B"/>
    <w:rsid w:val="0041735B"/>
    <w:rsid w:val="00435CA6"/>
    <w:rsid w:val="00465ED0"/>
    <w:rsid w:val="004747DB"/>
    <w:rsid w:val="004916FF"/>
    <w:rsid w:val="004C36B4"/>
    <w:rsid w:val="004D28A7"/>
    <w:rsid w:val="004D5B73"/>
    <w:rsid w:val="0052031A"/>
    <w:rsid w:val="005600CB"/>
    <w:rsid w:val="005A1668"/>
    <w:rsid w:val="005A277E"/>
    <w:rsid w:val="005A3546"/>
    <w:rsid w:val="005D7A07"/>
    <w:rsid w:val="005F3D7B"/>
    <w:rsid w:val="00602341"/>
    <w:rsid w:val="00612DA0"/>
    <w:rsid w:val="00622FAA"/>
    <w:rsid w:val="006263B2"/>
    <w:rsid w:val="00646D90"/>
    <w:rsid w:val="00657214"/>
    <w:rsid w:val="006C44A3"/>
    <w:rsid w:val="006F6434"/>
    <w:rsid w:val="007242DF"/>
    <w:rsid w:val="00726C70"/>
    <w:rsid w:val="007302F6"/>
    <w:rsid w:val="00731CAC"/>
    <w:rsid w:val="00741A98"/>
    <w:rsid w:val="00741BD1"/>
    <w:rsid w:val="00743386"/>
    <w:rsid w:val="00750D76"/>
    <w:rsid w:val="00760B23"/>
    <w:rsid w:val="007A52AB"/>
    <w:rsid w:val="007B6085"/>
    <w:rsid w:val="007C4664"/>
    <w:rsid w:val="007F202D"/>
    <w:rsid w:val="007F2E66"/>
    <w:rsid w:val="007F71F1"/>
    <w:rsid w:val="00801566"/>
    <w:rsid w:val="0080614D"/>
    <w:rsid w:val="0086429B"/>
    <w:rsid w:val="008C2F0B"/>
    <w:rsid w:val="008E32BF"/>
    <w:rsid w:val="0090279A"/>
    <w:rsid w:val="00923B8C"/>
    <w:rsid w:val="00932C61"/>
    <w:rsid w:val="00942D53"/>
    <w:rsid w:val="009450A9"/>
    <w:rsid w:val="00972989"/>
    <w:rsid w:val="00994E91"/>
    <w:rsid w:val="009B1880"/>
    <w:rsid w:val="009B7366"/>
    <w:rsid w:val="00A32A5E"/>
    <w:rsid w:val="00A33243"/>
    <w:rsid w:val="00A36947"/>
    <w:rsid w:val="00A42D27"/>
    <w:rsid w:val="00A46DF3"/>
    <w:rsid w:val="00A8550C"/>
    <w:rsid w:val="00A91565"/>
    <w:rsid w:val="00AA6A01"/>
    <w:rsid w:val="00AB1509"/>
    <w:rsid w:val="00AC7170"/>
    <w:rsid w:val="00AD0C44"/>
    <w:rsid w:val="00AE3240"/>
    <w:rsid w:val="00B048B6"/>
    <w:rsid w:val="00B24786"/>
    <w:rsid w:val="00B46E63"/>
    <w:rsid w:val="00B628CE"/>
    <w:rsid w:val="00B83B99"/>
    <w:rsid w:val="00B91BA3"/>
    <w:rsid w:val="00BA2690"/>
    <w:rsid w:val="00BC1064"/>
    <w:rsid w:val="00BE4EF6"/>
    <w:rsid w:val="00C10D38"/>
    <w:rsid w:val="00C24C14"/>
    <w:rsid w:val="00C26437"/>
    <w:rsid w:val="00C45E74"/>
    <w:rsid w:val="00C5174F"/>
    <w:rsid w:val="00C5318F"/>
    <w:rsid w:val="00C543C9"/>
    <w:rsid w:val="00C550FD"/>
    <w:rsid w:val="00C91F59"/>
    <w:rsid w:val="00C944AF"/>
    <w:rsid w:val="00CA23E3"/>
    <w:rsid w:val="00CB1FC5"/>
    <w:rsid w:val="00CD2B35"/>
    <w:rsid w:val="00D069EB"/>
    <w:rsid w:val="00D21D0A"/>
    <w:rsid w:val="00D87D93"/>
    <w:rsid w:val="00D9007A"/>
    <w:rsid w:val="00DA6579"/>
    <w:rsid w:val="00DE7B79"/>
    <w:rsid w:val="00DF4A00"/>
    <w:rsid w:val="00E13130"/>
    <w:rsid w:val="00E331C8"/>
    <w:rsid w:val="00E86E7F"/>
    <w:rsid w:val="00EB1428"/>
    <w:rsid w:val="00EB29DE"/>
    <w:rsid w:val="00EC4DA3"/>
    <w:rsid w:val="00EC5137"/>
    <w:rsid w:val="00ED77B0"/>
    <w:rsid w:val="00EE3C63"/>
    <w:rsid w:val="00F2119A"/>
    <w:rsid w:val="00F24925"/>
    <w:rsid w:val="00F26D64"/>
    <w:rsid w:val="00F42903"/>
    <w:rsid w:val="00F462E3"/>
    <w:rsid w:val="00F468FE"/>
    <w:rsid w:val="00F93A3F"/>
    <w:rsid w:val="00FB52AD"/>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73660797"/>
  <w14:defaultImageDpi w14:val="330"/>
  <w15:docId w15:val="{43DFC836-5B8C-466D-8C4E-10D8FDD5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35B"/>
    <w:rPr>
      <w:rFonts w:ascii="Trebuchet MS" w:hAnsi="Trebuchet MS"/>
      <w:color w:val="7F7F7F"/>
      <w:szCs w:val="24"/>
    </w:rPr>
  </w:style>
  <w:style w:type="paragraph" w:styleId="Heading1">
    <w:name w:val="heading 1"/>
    <w:basedOn w:val="Normal"/>
    <w:next w:val="Normal"/>
    <w:link w:val="Heading1Char"/>
    <w:uiPriority w:val="9"/>
    <w:qFormat/>
    <w:rsid w:val="0041735B"/>
    <w:pPr>
      <w:keepNext/>
      <w:spacing w:before="240" w:after="60" w:line="276" w:lineRule="auto"/>
      <w:outlineLvl w:val="0"/>
    </w:pPr>
    <w:rPr>
      <w:b/>
      <w:bCs/>
      <w:color w:val="F58025"/>
      <w:kern w:val="32"/>
      <w:sz w:val="32"/>
      <w:szCs w:val="32"/>
    </w:rPr>
  </w:style>
  <w:style w:type="paragraph" w:styleId="Heading2">
    <w:name w:val="heading 2"/>
    <w:basedOn w:val="Normal"/>
    <w:next w:val="Normal"/>
    <w:link w:val="Heading2Char"/>
    <w:uiPriority w:val="9"/>
    <w:unhideWhenUsed/>
    <w:qFormat/>
    <w:rsid w:val="0041735B"/>
    <w:pPr>
      <w:keepNext/>
      <w:spacing w:before="240" w:after="60"/>
      <w:outlineLvl w:val="1"/>
    </w:pPr>
    <w:rPr>
      <w:rFonts w:eastAsiaTheme="majorEastAsia" w:cstheme="majorBidi"/>
      <w:b/>
      <w:bCs/>
      <w:iCs/>
      <w:color w:val="F58025"/>
      <w:sz w:val="28"/>
      <w:szCs w:val="28"/>
    </w:rPr>
  </w:style>
  <w:style w:type="paragraph" w:styleId="Heading3">
    <w:name w:val="heading 3"/>
    <w:basedOn w:val="Normal"/>
    <w:next w:val="Normal"/>
    <w:link w:val="Heading3Char"/>
    <w:uiPriority w:val="9"/>
    <w:unhideWhenUsed/>
    <w:qFormat/>
    <w:rsid w:val="00932C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5F6C"/>
    <w:rPr>
      <w:rFonts w:ascii="Lucida Grande" w:hAnsi="Lucida Grande"/>
      <w:sz w:val="18"/>
      <w:szCs w:val="18"/>
    </w:rPr>
  </w:style>
  <w:style w:type="paragraph" w:styleId="Header">
    <w:name w:val="header"/>
    <w:basedOn w:val="Normal"/>
    <w:rsid w:val="001D4541"/>
    <w:pPr>
      <w:tabs>
        <w:tab w:val="center" w:pos="4320"/>
        <w:tab w:val="right" w:pos="8640"/>
      </w:tabs>
    </w:pPr>
  </w:style>
  <w:style w:type="paragraph" w:styleId="Footer">
    <w:name w:val="footer"/>
    <w:basedOn w:val="Normal"/>
    <w:semiHidden/>
    <w:rsid w:val="001D4541"/>
    <w:pPr>
      <w:tabs>
        <w:tab w:val="center" w:pos="4320"/>
        <w:tab w:val="right" w:pos="8640"/>
      </w:tabs>
    </w:pPr>
  </w:style>
  <w:style w:type="character" w:customStyle="1" w:styleId="Heading1Char">
    <w:name w:val="Heading 1 Char"/>
    <w:link w:val="Heading1"/>
    <w:uiPriority w:val="9"/>
    <w:rsid w:val="0041735B"/>
    <w:rPr>
      <w:rFonts w:ascii="Trebuchet MS" w:hAnsi="Trebuchet MS"/>
      <w:b/>
      <w:bCs/>
      <w:color w:val="F58025"/>
      <w:kern w:val="32"/>
      <w:sz w:val="32"/>
      <w:szCs w:val="32"/>
    </w:rPr>
  </w:style>
  <w:style w:type="paragraph" w:customStyle="1" w:styleId="ColorfulList-Accent11">
    <w:name w:val="Colorful List - Accent 11"/>
    <w:basedOn w:val="Normal"/>
    <w:uiPriority w:val="34"/>
    <w:qFormat/>
    <w:rsid w:val="00C26437"/>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C26437"/>
    <w:rPr>
      <w:color w:val="0000FF"/>
      <w:u w:val="single"/>
    </w:rPr>
  </w:style>
  <w:style w:type="paragraph" w:styleId="TOC1">
    <w:name w:val="toc 1"/>
    <w:basedOn w:val="Normal"/>
    <w:next w:val="Normal"/>
    <w:autoRedefine/>
    <w:uiPriority w:val="39"/>
    <w:unhideWhenUsed/>
    <w:qFormat/>
    <w:rsid w:val="00C26437"/>
    <w:pPr>
      <w:tabs>
        <w:tab w:val="right" w:leader="dot" w:pos="9350"/>
      </w:tabs>
      <w:spacing w:after="200" w:line="276" w:lineRule="auto"/>
      <w:jc w:val="center"/>
    </w:pPr>
    <w:rPr>
      <w:rFonts w:eastAsia="Calibri"/>
      <w:b/>
      <w:sz w:val="22"/>
      <w:szCs w:val="22"/>
    </w:rPr>
  </w:style>
  <w:style w:type="character" w:customStyle="1" w:styleId="Heading2Char">
    <w:name w:val="Heading 2 Char"/>
    <w:basedOn w:val="DefaultParagraphFont"/>
    <w:link w:val="Heading2"/>
    <w:uiPriority w:val="9"/>
    <w:rsid w:val="0041735B"/>
    <w:rPr>
      <w:rFonts w:ascii="Trebuchet MS" w:eastAsiaTheme="majorEastAsia" w:hAnsi="Trebuchet MS" w:cstheme="majorBidi"/>
      <w:b/>
      <w:bCs/>
      <w:iCs/>
      <w:color w:val="F58025"/>
      <w:sz w:val="28"/>
      <w:szCs w:val="28"/>
    </w:rPr>
  </w:style>
  <w:style w:type="paragraph" w:styleId="NoSpacing">
    <w:name w:val="No Spacing"/>
    <w:link w:val="NoSpacingChar"/>
    <w:uiPriority w:val="1"/>
    <w:qFormat/>
    <w:rsid w:val="009B188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B1880"/>
    <w:rPr>
      <w:rFonts w:asciiTheme="minorHAnsi" w:eastAsiaTheme="minorEastAsia" w:hAnsiTheme="minorHAnsi" w:cstheme="minorBidi"/>
      <w:sz w:val="22"/>
      <w:szCs w:val="22"/>
      <w:lang w:eastAsia="ja-JP"/>
    </w:rPr>
  </w:style>
  <w:style w:type="character" w:styleId="PlaceholderText">
    <w:name w:val="Placeholder Text"/>
    <w:basedOn w:val="DefaultParagraphFont"/>
    <w:uiPriority w:val="99"/>
    <w:unhideWhenUsed/>
    <w:rsid w:val="00D87D93"/>
    <w:rPr>
      <w:color w:val="808080"/>
    </w:rPr>
  </w:style>
  <w:style w:type="paragraph" w:styleId="TOCHeading">
    <w:name w:val="TOC Heading"/>
    <w:basedOn w:val="Heading1"/>
    <w:next w:val="Normal"/>
    <w:uiPriority w:val="39"/>
    <w:unhideWhenUsed/>
    <w:qFormat/>
    <w:rsid w:val="00D87D93"/>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D87D93"/>
    <w:pPr>
      <w:spacing w:after="100"/>
      <w:ind w:left="200"/>
    </w:pPr>
  </w:style>
  <w:style w:type="paragraph" w:styleId="TOC3">
    <w:name w:val="toc 3"/>
    <w:basedOn w:val="Normal"/>
    <w:next w:val="Normal"/>
    <w:autoRedefine/>
    <w:uiPriority w:val="39"/>
    <w:semiHidden/>
    <w:unhideWhenUsed/>
    <w:qFormat/>
    <w:rsid w:val="00D87D93"/>
    <w:pPr>
      <w:spacing w:after="100" w:line="276" w:lineRule="auto"/>
      <w:ind w:left="440"/>
    </w:pPr>
    <w:rPr>
      <w:rFonts w:asciiTheme="minorHAnsi" w:eastAsiaTheme="minorEastAsia" w:hAnsiTheme="minorHAnsi" w:cstheme="minorBidi"/>
      <w:color w:val="auto"/>
      <w:sz w:val="22"/>
      <w:szCs w:val="22"/>
      <w:lang w:eastAsia="ja-JP"/>
    </w:rPr>
  </w:style>
  <w:style w:type="character" w:customStyle="1" w:styleId="Heading3Char">
    <w:name w:val="Heading 3 Char"/>
    <w:basedOn w:val="DefaultParagraphFont"/>
    <w:link w:val="Heading3"/>
    <w:uiPriority w:val="9"/>
    <w:rsid w:val="00932C61"/>
    <w:rPr>
      <w:rFonts w:asciiTheme="majorHAnsi" w:eastAsiaTheme="majorEastAsia" w:hAnsiTheme="majorHAnsi" w:cstheme="majorBidi"/>
      <w:b/>
      <w:bCs/>
      <w:color w:val="4F81BD" w:themeColor="accent1"/>
      <w:szCs w:val="24"/>
    </w:rPr>
  </w:style>
  <w:style w:type="paragraph" w:styleId="ListParagraph">
    <w:name w:val="List Paragraph"/>
    <w:basedOn w:val="Normal"/>
    <w:uiPriority w:val="34"/>
    <w:qFormat/>
    <w:rsid w:val="001F379C"/>
    <w:pPr>
      <w:ind w:left="720"/>
      <w:contextualSpacing/>
    </w:pPr>
  </w:style>
  <w:style w:type="character" w:styleId="Strong">
    <w:name w:val="Strong"/>
    <w:basedOn w:val="DefaultParagraphFont"/>
    <w:uiPriority w:val="22"/>
    <w:qFormat/>
    <w:rsid w:val="00A8550C"/>
    <w:rPr>
      <w:b/>
      <w:bCs/>
    </w:rPr>
  </w:style>
  <w:style w:type="character" w:styleId="CommentReference">
    <w:name w:val="annotation reference"/>
    <w:basedOn w:val="DefaultParagraphFont"/>
    <w:uiPriority w:val="99"/>
    <w:semiHidden/>
    <w:unhideWhenUsed/>
    <w:rsid w:val="00AB1509"/>
    <w:rPr>
      <w:sz w:val="16"/>
      <w:szCs w:val="16"/>
    </w:rPr>
  </w:style>
  <w:style w:type="paragraph" w:styleId="CommentText">
    <w:name w:val="annotation text"/>
    <w:basedOn w:val="Normal"/>
    <w:link w:val="CommentTextChar"/>
    <w:uiPriority w:val="99"/>
    <w:semiHidden/>
    <w:unhideWhenUsed/>
    <w:rsid w:val="00AB1509"/>
    <w:rPr>
      <w:szCs w:val="20"/>
    </w:rPr>
  </w:style>
  <w:style w:type="character" w:customStyle="1" w:styleId="CommentTextChar">
    <w:name w:val="Comment Text Char"/>
    <w:basedOn w:val="DefaultParagraphFont"/>
    <w:link w:val="CommentText"/>
    <w:uiPriority w:val="99"/>
    <w:semiHidden/>
    <w:rsid w:val="00AB1509"/>
    <w:rPr>
      <w:rFonts w:ascii="Trebuchet MS" w:hAnsi="Trebuchet MS"/>
      <w:color w:val="7F7F7F"/>
    </w:rPr>
  </w:style>
  <w:style w:type="paragraph" w:styleId="CommentSubject">
    <w:name w:val="annotation subject"/>
    <w:basedOn w:val="CommentText"/>
    <w:next w:val="CommentText"/>
    <w:link w:val="CommentSubjectChar"/>
    <w:uiPriority w:val="99"/>
    <w:semiHidden/>
    <w:unhideWhenUsed/>
    <w:rsid w:val="00AB1509"/>
    <w:rPr>
      <w:b/>
      <w:bCs/>
    </w:rPr>
  </w:style>
  <w:style w:type="character" w:customStyle="1" w:styleId="CommentSubjectChar">
    <w:name w:val="Comment Subject Char"/>
    <w:basedOn w:val="CommentTextChar"/>
    <w:link w:val="CommentSubject"/>
    <w:uiPriority w:val="99"/>
    <w:semiHidden/>
    <w:rsid w:val="00AB1509"/>
    <w:rPr>
      <w:rFonts w:ascii="Trebuchet MS" w:hAnsi="Trebuchet MS"/>
      <w:b/>
      <w:bCs/>
      <w:color w:val="7F7F7F"/>
    </w:rPr>
  </w:style>
  <w:style w:type="table" w:styleId="TableGrid">
    <w:name w:val="Table Grid"/>
    <w:basedOn w:val="TableNormal"/>
    <w:uiPriority w:val="39"/>
    <w:rsid w:val="00AD0C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665414">
      <w:bodyDiv w:val="1"/>
      <w:marLeft w:val="0"/>
      <w:marRight w:val="0"/>
      <w:marTop w:val="0"/>
      <w:marBottom w:val="0"/>
      <w:divBdr>
        <w:top w:val="none" w:sz="0" w:space="0" w:color="auto"/>
        <w:left w:val="none" w:sz="0" w:space="0" w:color="auto"/>
        <w:bottom w:val="none" w:sz="0" w:space="0" w:color="auto"/>
        <w:right w:val="none" w:sz="0" w:space="0" w:color="auto"/>
      </w:divBdr>
    </w:div>
    <w:div w:id="1502546848">
      <w:bodyDiv w:val="1"/>
      <w:marLeft w:val="0"/>
      <w:marRight w:val="0"/>
      <w:marTop w:val="0"/>
      <w:marBottom w:val="0"/>
      <w:divBdr>
        <w:top w:val="none" w:sz="0" w:space="0" w:color="auto"/>
        <w:left w:val="none" w:sz="0" w:space="0" w:color="auto"/>
        <w:bottom w:val="none" w:sz="0" w:space="0" w:color="auto"/>
        <w:right w:val="none" w:sz="0" w:space="0" w:color="auto"/>
      </w:divBdr>
    </w:div>
    <w:div w:id="1620069785">
      <w:bodyDiv w:val="1"/>
      <w:marLeft w:val="0"/>
      <w:marRight w:val="0"/>
      <w:marTop w:val="0"/>
      <w:marBottom w:val="0"/>
      <w:divBdr>
        <w:top w:val="none" w:sz="0" w:space="0" w:color="auto"/>
        <w:left w:val="none" w:sz="0" w:space="0" w:color="auto"/>
        <w:bottom w:val="none" w:sz="0" w:space="0" w:color="auto"/>
        <w:right w:val="none" w:sz="0" w:space="0" w:color="auto"/>
      </w:divBdr>
    </w:div>
    <w:div w:id="1699113958">
      <w:bodyDiv w:val="1"/>
      <w:marLeft w:val="0"/>
      <w:marRight w:val="0"/>
      <w:marTop w:val="0"/>
      <w:marBottom w:val="0"/>
      <w:divBdr>
        <w:top w:val="none" w:sz="0" w:space="0" w:color="auto"/>
        <w:left w:val="none" w:sz="0" w:space="0" w:color="auto"/>
        <w:bottom w:val="none" w:sz="0" w:space="0" w:color="auto"/>
        <w:right w:val="none" w:sz="0" w:space="0" w:color="auto"/>
      </w:divBdr>
    </w:div>
    <w:div w:id="194742690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Tamara.Stidham@truis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ndsey.Bogley@truis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2017-09-07T00:00:00</PublishDate>
  <Abstract/>
  <CompanyAddress/>
  <CompanyPhone/>
  <CompanyFax/>
  <CompanyEmail/>
</CoverPage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CT_Suntrust_Document</p:Name>
  <p:Description/>
  <p:Statement/>
  <p:PolicyItems>
    <p:PolicyItem featureId="Microsoft.Office.RecordsManagement.PolicyFeatures.Expiration" staticId="0x0101000C06B6F1EF32BB45A6AB0B6B7DBA4BB3|756726101" UniqueId="1e8a53d0-f58b-4e76-8518-5b10a2b95fe8">
      <p:Name>Retention</p:Name>
      <p:Description>Automatic scheduling of content for processing, and performing a retention action on content that has reached its due date.</p:Description>
      <p:CustomData>
        <Schedules nextStageId="2">
          <Schedule type="Default">
            <stages>
              <data stageId="1">
                <formula id="SunTrust.CustomRetention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CT_Suntrust_Document" ma:contentTypeID="0x0101000C06B6F1EF32BB45A6AB0B6B7DBA4BB300A9A500ED71BDAD45ACA3BD65454BBC22" ma:contentTypeVersion="8" ma:contentTypeDescription="Create a new document." ma:contentTypeScope="" ma:versionID="70b829c088869a5ebe38a7e125b6a841">
  <xsd:schema xmlns:xsd="http://www.w3.org/2001/XMLSchema" xmlns:xs="http://www.w3.org/2001/XMLSchema" xmlns:p="http://schemas.microsoft.com/office/2006/metadata/properties" xmlns:ns1="http://schemas.microsoft.com/sharepoint/v3" xmlns:ns2="8af320df-de26-4493-a698-37a7bbb49260" xmlns:ns3="46c152c9-b378-41d2-b1fd-bd14fd2b8c23" targetNamespace="http://schemas.microsoft.com/office/2006/metadata/properties" ma:root="true" ma:fieldsID="8bc935a482e5fc8a8c3a3dd36b7c0fb3" ns1:_="" ns2:_="" ns3:_="">
    <xsd:import namespace="http://schemas.microsoft.com/sharepoint/v3"/>
    <xsd:import namespace="8af320df-de26-4493-a698-37a7bbb49260"/>
    <xsd:import namespace="46c152c9-b378-41d2-b1fd-bd14fd2b8c23"/>
    <xsd:element name="properties">
      <xsd:complexType>
        <xsd:sequence>
          <xsd:element name="documentManagement">
            <xsd:complexType>
              <xsd:all>
                <xsd:element ref="ns2:da081dfdd8894d9a9f547b3926140077" minOccurs="0"/>
                <xsd:element ref="ns2:TaxCatchAll" minOccurs="0"/>
                <xsd:element ref="ns2:TaxCatchAllLabel" minOccurs="0"/>
                <xsd:element ref="ns1:_dlc_Exempt" minOccurs="0"/>
                <xsd:element ref="ns1:_dlc_ExpireDateSaved" minOccurs="0"/>
                <xsd:element ref="ns1:_dlc_ExpireDate" minOccurs="0"/>
                <xsd:element ref="ns3:Domain" minOccurs="0"/>
                <xsd:element ref="ns3:Technolog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f320df-de26-4493-a698-37a7bbb49260" elementFormDefault="qualified">
    <xsd:import namespace="http://schemas.microsoft.com/office/2006/documentManagement/types"/>
    <xsd:import namespace="http://schemas.microsoft.com/office/infopath/2007/PartnerControls"/>
    <xsd:element name="da081dfdd8894d9a9f547b3926140077" ma:index="8" ma:taxonomy="true" ma:internalName="da081dfdd8894d9a9f547b3926140077" ma:taxonomyFieldName="Retention_x0020_Years" ma:displayName="Retention Years" ma:default="1;#2|88c9ea6d-3f0b-44f9-a78a-acdbe6e053d4" ma:fieldId="{da081dfd-d889-4d9a-9f54-7b3926140077}" ma:sspId="9a5c42de-abb1-489e-87df-c68c2a30c9fc" ma:termSetId="3cd31e94-a1cc-44d2-b829-7a3fa580e92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4b13c2-d186-4c56-848f-687699066cf9}" ma:internalName="TaxCatchAll" ma:showField="CatchAllData" ma:web="46c152c9-b378-41d2-b1fd-bd14fd2b8c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4b13c2-d186-4c56-848f-687699066cf9}" ma:internalName="TaxCatchAllLabel" ma:readOnly="true" ma:showField="CatchAllDataLabel" ma:web="46c152c9-b378-41d2-b1fd-bd14fd2b8c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c152c9-b378-41d2-b1fd-bd14fd2b8c23" elementFormDefault="qualified">
    <xsd:import namespace="http://schemas.microsoft.com/office/2006/documentManagement/types"/>
    <xsd:import namespace="http://schemas.microsoft.com/office/infopath/2007/PartnerControls"/>
    <xsd:element name="Domain" ma:index="15" nillable="true" ma:displayName="Domain" ma:format="Dropdown" ma:internalName="Domain">
      <xsd:simpleType>
        <xsd:restriction base="dms:Choice">
          <xsd:enumeration value="Infrastructure Operations"/>
          <xsd:enumeration value="Core Services"/>
          <xsd:enumeration value="Storage Services"/>
          <xsd:enumeration value="Network"/>
          <xsd:enumeration value="Business Intelligence"/>
          <xsd:enumeration value="Compliance"/>
          <xsd:enumeration value="Infrastructure Delivery"/>
        </xsd:restriction>
      </xsd:simpleType>
    </xsd:element>
    <xsd:element name="Technology" ma:index="16" nillable="true" ma:displayName="Technology" ma:default="Windows" ma:format="Dropdown" ma:internalName="Technology">
      <xsd:simpleType>
        <xsd:restriction base="dms:Choice">
          <xsd:enumeration value="Windows"/>
          <xsd:enumeration value="AIX"/>
          <xsd:enumeration value="Unix"/>
          <xsd:enumeration value="Linux"/>
          <xsd:enumeration value="Mainframe"/>
          <xsd:enumeration value="Disaster Recovery"/>
          <xsd:enumeration value="Network Operations"/>
          <xsd:enumeration value="Open Systems Storage"/>
          <xsd:enumeration value="Open Systems Backup &amp; Recovery"/>
          <xsd:enumeration value="Mainframe Storage &amp; Backup"/>
          <xsd:enumeration value="Patching"/>
          <xsd:enumeration value="Vulnerabilities"/>
          <xsd:enumeration value="Server Provisioning"/>
          <xsd:enumeration value="Production Engineering"/>
          <xsd:enumeration value="VMware"/>
          <xsd:enumeration value="Clou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a5c42de-abb1-489e-87df-c68c2a30c9fc" ContentTypeId="0x0101000C06B6F1EF32BB45A6AB0B6B7DBA4BB3"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echnology xmlns="46c152c9-b378-41d2-b1fd-bd14fd2b8c23">Windows</Technology>
    <da081dfdd8894d9a9f547b3926140077 xmlns="8af320df-de26-4493-a698-37a7bbb49260">
      <Terms xmlns="http://schemas.microsoft.com/office/infopath/2007/PartnerControls">
        <TermInfo xmlns="http://schemas.microsoft.com/office/infopath/2007/PartnerControls">
          <TermName xmlns="http://schemas.microsoft.com/office/infopath/2007/PartnerControls">2</TermName>
          <TermId xmlns="http://schemas.microsoft.com/office/infopath/2007/PartnerControls">88c9ea6d-3f0b-44f9-a78a-acdbe6e053d4</TermId>
        </TermInfo>
      </Terms>
    </da081dfdd8894d9a9f547b3926140077>
    <Domain xmlns="46c152c9-b378-41d2-b1fd-bd14fd2b8c23" xsi:nil="true"/>
    <TaxCatchAll xmlns="8af320df-de26-4493-a698-37a7bbb49260">
      <Value>1</Value>
    </TaxCatchAll>
    <_dlc_ExpireDate xmlns="http://schemas.microsoft.com/sharepoint/v3">2019-06-15T11:34:11+00:00</_dlc_ExpireDate>
    <_dlc_ExpireDateSaved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FC8C5E-99A7-4064-93BF-862976FCD87A}">
  <ds:schemaRefs>
    <ds:schemaRef ds:uri="http://schemas.microsoft.com/sharepoint/events"/>
  </ds:schemaRefs>
</ds:datastoreItem>
</file>

<file path=customXml/itemProps3.xml><?xml version="1.0" encoding="utf-8"?>
<ds:datastoreItem xmlns:ds="http://schemas.openxmlformats.org/officeDocument/2006/customXml" ds:itemID="{97226BC7-4236-4714-A63E-894FE5E8EE8C}">
  <ds:schemaRefs>
    <ds:schemaRef ds:uri="office.server.policy"/>
  </ds:schemaRefs>
</ds:datastoreItem>
</file>

<file path=customXml/itemProps4.xml><?xml version="1.0" encoding="utf-8"?>
<ds:datastoreItem xmlns:ds="http://schemas.openxmlformats.org/officeDocument/2006/customXml" ds:itemID="{22858478-7531-4DCD-B51D-3283A51F9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f320df-de26-4493-a698-37a7bbb49260"/>
    <ds:schemaRef ds:uri="46c152c9-b378-41d2-b1fd-bd14fd2b8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1939AB-F108-4341-9A3E-4A9002BB10E3}">
  <ds:schemaRefs>
    <ds:schemaRef ds:uri="Microsoft.SharePoint.Taxonomy.ContentTypeSync"/>
  </ds:schemaRefs>
</ds:datastoreItem>
</file>

<file path=customXml/itemProps6.xml><?xml version="1.0" encoding="utf-8"?>
<ds:datastoreItem xmlns:ds="http://schemas.openxmlformats.org/officeDocument/2006/customXml" ds:itemID="{243D8816-902B-4BC5-87EB-3052A6EE74E7}">
  <ds:schemaRefs>
    <ds:schemaRef ds:uri="http://schemas.microsoft.com/sharepoint/v3/contenttype/forms"/>
  </ds:schemaRefs>
</ds:datastoreItem>
</file>

<file path=customXml/itemProps7.xml><?xml version="1.0" encoding="utf-8"?>
<ds:datastoreItem xmlns:ds="http://schemas.openxmlformats.org/officeDocument/2006/customXml" ds:itemID="{78E35B67-A75D-43EB-A262-03A974F22E99}">
  <ds:schemaRefs>
    <ds:schemaRef ds:uri="http://schemas.microsoft.com/sharepoint/v3"/>
    <ds:schemaRef ds:uri="http://schemas.microsoft.com/office/2006/documentManagement/types"/>
    <ds:schemaRef ds:uri="http://purl.org/dc/terms/"/>
    <ds:schemaRef ds:uri="http://schemas.openxmlformats.org/package/2006/metadata/core-properties"/>
    <ds:schemaRef ds:uri="46c152c9-b378-41d2-b1fd-bd14fd2b8c23"/>
    <ds:schemaRef ds:uri="http://purl.org/dc/dcmitype/"/>
    <ds:schemaRef ds:uri="http://schemas.microsoft.com/office/infopath/2007/PartnerControls"/>
    <ds:schemaRef ds:uri="http://purl.org/dc/elements/1.1/"/>
    <ds:schemaRef ds:uri="http://schemas.microsoft.com/office/2006/metadata/properties"/>
    <ds:schemaRef ds:uri="8af320df-de26-4493-a698-37a7bbb49260"/>
    <ds:schemaRef ds:uri="http://www.w3.org/XML/1998/namespace"/>
  </ds:schemaRefs>
</ds:datastoreItem>
</file>

<file path=customXml/itemProps8.xml><?xml version="1.0" encoding="utf-8"?>
<ds:datastoreItem xmlns:ds="http://schemas.openxmlformats.org/officeDocument/2006/customXml" ds:itemID="{BF5D1B94-76DF-453B-ABD0-00A4EBDC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1325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Wholesale Lending Operations Contingency Plan | Hurricane Irma</vt:lpstr>
    </vt:vector>
  </TitlesOfParts>
  <Company>SunTrust Banks, Inc.</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Lending Operations Contingency Plan | Hurricane Irma</dc:title>
  <dc:subject>Effective: September 8, 2017</dc:subject>
  <dc:creator>Joel Davis</dc:creator>
  <cp:lastModifiedBy>Brian Brown</cp:lastModifiedBy>
  <cp:revision>2</cp:revision>
  <cp:lastPrinted>2017-09-07T17:42:00Z</cp:lastPrinted>
  <dcterms:created xsi:type="dcterms:W3CDTF">2021-11-22T15:19:00Z</dcterms:created>
  <dcterms:modified xsi:type="dcterms:W3CDTF">2021-11-22T15:19:00Z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0x0101000C06B6F1EF32BB45A6AB0B6B7DBA4BB300A9A500ED71BDAD45ACA3BD65454BBC22</vt:lpwstr>
  </property>
  <property fmtid="{D5CDD505-2E9C-101B-9397-08002B2CF9AE}" pid="3" name="Retention Years">
    <vt:lpwstr>1;#2|88c9ea6d-3f0b-44f9-a78a-acdbe6e053d4</vt:lpwstr>
  </property>
  <property fmtid="{D5CDD505-2E9C-101B-9397-08002B2CF9AE}" pid="4" name="_dlc_policyId">
    <vt:lpwstr>0x0101000C06B6F1EF32BB45A6AB0B6B7DBA4BB3|756726101</vt:lpwstr>
  </property>
  <property fmtid="{D5CDD505-2E9C-101B-9397-08002B2CF9AE}" pid="5" name="ItemRetentionFormula">
    <vt:lpwstr>&lt;formula id="SunTrust.CustomRetentionFormula" /&gt;</vt:lpwstr>
  </property>
  <property fmtid="{D5CDD505-2E9C-101B-9397-08002B2CF9AE}" pid="6" name="TitusGUID">
    <vt:lpwstr>df28b0ea-2da0-447d-b3f2-fb287d3909b5</vt:lpwstr>
  </property>
  <property fmtid="{D5CDD505-2E9C-101B-9397-08002B2CF9AE}" pid="7" name="DataRiskClassification">
    <vt:lpwstr>Internal</vt:lpwstr>
  </property>
  <property fmtid="{D5CDD505-2E9C-101B-9397-08002B2CF9AE}" pid="8" name="Classification">
    <vt:lpwstr>TitusClass-Internal</vt:lpwstr>
  </property>
  <property fmtid="{D5CDD505-2E9C-101B-9397-08002B2CF9AE}" pid="9" name="ApplyVisualMarkings">
    <vt:lpwstr>No_v2</vt:lpwstr>
  </property>
</Properties>
</file>