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4B917" w14:textId="0FFDE800" w:rsidR="003466BD" w:rsidRDefault="008013C9" w:rsidP="004F74CE">
      <w:pPr>
        <w:widowControl/>
        <w:tabs>
          <w:tab w:val="left" w:pos="1440"/>
        </w:tabs>
        <w:ind w:right="36"/>
        <w:rPr>
          <w:b/>
          <w:sz w:val="22"/>
          <w:szCs w:val="22"/>
        </w:rPr>
      </w:pPr>
      <w:r>
        <w:rPr>
          <w:b/>
          <w:noProof/>
          <w:snapToGrid/>
          <w:sz w:val="22"/>
          <w:szCs w:val="22"/>
        </w:rPr>
        <w:drawing>
          <wp:inline distT="0" distB="0" distL="0" distR="0" wp14:anchorId="10B084CE" wp14:editId="5EE38A95">
            <wp:extent cx="14859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pic:spPr>
                </pic:pic>
              </a:graphicData>
            </a:graphic>
          </wp:inline>
        </w:drawing>
      </w:r>
    </w:p>
    <w:p w14:paraId="08005A88" w14:textId="77777777" w:rsidR="009452CA" w:rsidRPr="00DD2107" w:rsidRDefault="009452CA" w:rsidP="004F74CE">
      <w:pPr>
        <w:widowControl/>
        <w:tabs>
          <w:tab w:val="left" w:pos="1440"/>
        </w:tabs>
        <w:ind w:right="36"/>
        <w:rPr>
          <w:b/>
          <w:sz w:val="22"/>
          <w:szCs w:val="22"/>
        </w:rPr>
      </w:pPr>
      <w:r w:rsidRPr="00DD2107">
        <w:rPr>
          <w:b/>
          <w:sz w:val="22"/>
          <w:szCs w:val="22"/>
        </w:rPr>
        <w:t>T</w:t>
      </w:r>
      <w:r w:rsidR="009232E1" w:rsidRPr="00DD2107">
        <w:rPr>
          <w:b/>
          <w:sz w:val="22"/>
          <w:szCs w:val="22"/>
        </w:rPr>
        <w:t>o</w:t>
      </w:r>
      <w:r w:rsidR="007660D9" w:rsidRPr="00DD2107">
        <w:rPr>
          <w:b/>
          <w:sz w:val="22"/>
          <w:szCs w:val="22"/>
        </w:rPr>
        <w:t>:</w:t>
      </w:r>
      <w:r w:rsidRPr="00DD2107">
        <w:rPr>
          <w:b/>
          <w:sz w:val="22"/>
          <w:szCs w:val="22"/>
        </w:rPr>
        <w:tab/>
      </w:r>
      <w:bookmarkStart w:id="0" w:name="To"/>
      <w:r w:rsidR="007660D9" w:rsidRPr="00DD2107">
        <w:rPr>
          <w:b/>
          <w:sz w:val="22"/>
          <w:szCs w:val="22"/>
        </w:rPr>
        <w:t xml:space="preserve">CRE </w:t>
      </w:r>
      <w:proofErr w:type="gramStart"/>
      <w:r w:rsidR="007660D9" w:rsidRPr="00DD2107">
        <w:rPr>
          <w:b/>
          <w:sz w:val="22"/>
          <w:szCs w:val="22"/>
        </w:rPr>
        <w:t>Outside</w:t>
      </w:r>
      <w:proofErr w:type="gramEnd"/>
      <w:r w:rsidR="007660D9" w:rsidRPr="00DD2107">
        <w:rPr>
          <w:b/>
          <w:sz w:val="22"/>
          <w:szCs w:val="22"/>
        </w:rPr>
        <w:t xml:space="preserve"> Counsel</w:t>
      </w:r>
      <w:bookmarkEnd w:id="0"/>
    </w:p>
    <w:p w14:paraId="109DCE9A" w14:textId="77777777" w:rsidR="009452CA" w:rsidRPr="00DD2107" w:rsidRDefault="009452CA" w:rsidP="004F74CE">
      <w:pPr>
        <w:widowControl/>
        <w:tabs>
          <w:tab w:val="left" w:pos="1440"/>
        </w:tabs>
        <w:ind w:left="1613" w:right="36" w:hanging="1613"/>
        <w:rPr>
          <w:b/>
          <w:sz w:val="22"/>
          <w:szCs w:val="22"/>
        </w:rPr>
      </w:pPr>
    </w:p>
    <w:p w14:paraId="110BB075" w14:textId="77777777" w:rsidR="00AF448A" w:rsidRPr="00DD2107" w:rsidRDefault="00AF448A" w:rsidP="004F74CE">
      <w:pPr>
        <w:widowControl/>
        <w:tabs>
          <w:tab w:val="left" w:pos="1440"/>
        </w:tabs>
        <w:ind w:left="1613" w:right="36" w:hanging="1613"/>
        <w:rPr>
          <w:b/>
          <w:sz w:val="22"/>
          <w:szCs w:val="22"/>
        </w:rPr>
      </w:pPr>
      <w:r w:rsidRPr="00DD2107">
        <w:rPr>
          <w:b/>
          <w:sz w:val="22"/>
          <w:szCs w:val="22"/>
        </w:rPr>
        <w:t>F</w:t>
      </w:r>
      <w:r w:rsidR="009232E1" w:rsidRPr="00DD2107">
        <w:rPr>
          <w:b/>
          <w:sz w:val="22"/>
          <w:szCs w:val="22"/>
        </w:rPr>
        <w:t>rom</w:t>
      </w:r>
      <w:r w:rsidR="007660D9" w:rsidRPr="00DD2107">
        <w:rPr>
          <w:b/>
          <w:sz w:val="22"/>
          <w:szCs w:val="22"/>
        </w:rPr>
        <w:t>:</w:t>
      </w:r>
      <w:r w:rsidRPr="00DD2107">
        <w:rPr>
          <w:b/>
          <w:sz w:val="22"/>
          <w:szCs w:val="22"/>
        </w:rPr>
        <w:tab/>
      </w:r>
      <w:bookmarkStart w:id="1" w:name="From"/>
      <w:r w:rsidR="007660D9" w:rsidRPr="00DD2107">
        <w:rPr>
          <w:b/>
          <w:sz w:val="22"/>
          <w:szCs w:val="22"/>
        </w:rPr>
        <w:t>Jennifer Rentenbach</w:t>
      </w:r>
      <w:bookmarkEnd w:id="1"/>
      <w:r w:rsidR="00410468" w:rsidRPr="00DD2107">
        <w:rPr>
          <w:b/>
          <w:sz w:val="22"/>
          <w:szCs w:val="22"/>
        </w:rPr>
        <w:t>, Assistant General Counsel</w:t>
      </w:r>
    </w:p>
    <w:p w14:paraId="087D2910" w14:textId="77777777" w:rsidR="001852F8" w:rsidRPr="00DD2107" w:rsidRDefault="001852F8" w:rsidP="004F74CE">
      <w:pPr>
        <w:widowControl/>
        <w:tabs>
          <w:tab w:val="left" w:pos="1440"/>
        </w:tabs>
        <w:ind w:left="1613" w:right="36" w:hanging="1613"/>
        <w:rPr>
          <w:b/>
          <w:sz w:val="22"/>
          <w:szCs w:val="22"/>
        </w:rPr>
      </w:pPr>
      <w:r w:rsidRPr="00DD2107">
        <w:rPr>
          <w:b/>
          <w:sz w:val="22"/>
          <w:szCs w:val="22"/>
        </w:rPr>
        <w:tab/>
        <w:t>Susanna Post, Senior Counsel</w:t>
      </w:r>
    </w:p>
    <w:p w14:paraId="449CF2E6" w14:textId="77777777" w:rsidR="009232E1" w:rsidRPr="00DD2107" w:rsidRDefault="009232E1" w:rsidP="004F74CE">
      <w:pPr>
        <w:widowControl/>
        <w:tabs>
          <w:tab w:val="left" w:pos="1440"/>
        </w:tabs>
        <w:ind w:right="36"/>
        <w:rPr>
          <w:b/>
          <w:sz w:val="22"/>
          <w:szCs w:val="22"/>
        </w:rPr>
      </w:pPr>
    </w:p>
    <w:p w14:paraId="541F4236" w14:textId="21C3A308" w:rsidR="00AF448A" w:rsidRPr="00DD2107" w:rsidRDefault="009452CA" w:rsidP="004F74CE">
      <w:pPr>
        <w:widowControl/>
        <w:tabs>
          <w:tab w:val="left" w:pos="1440"/>
        </w:tabs>
        <w:ind w:right="36"/>
        <w:rPr>
          <w:b/>
          <w:sz w:val="22"/>
          <w:szCs w:val="22"/>
        </w:rPr>
      </w:pPr>
      <w:r w:rsidRPr="00DD2107">
        <w:rPr>
          <w:b/>
          <w:sz w:val="22"/>
          <w:szCs w:val="22"/>
        </w:rPr>
        <w:t>D</w:t>
      </w:r>
      <w:r w:rsidR="009232E1" w:rsidRPr="00DD2107">
        <w:rPr>
          <w:b/>
          <w:sz w:val="22"/>
          <w:szCs w:val="22"/>
        </w:rPr>
        <w:t>ate</w:t>
      </w:r>
      <w:r w:rsidR="007660D9" w:rsidRPr="00DD2107">
        <w:rPr>
          <w:b/>
          <w:sz w:val="22"/>
          <w:szCs w:val="22"/>
        </w:rPr>
        <w:t>:</w:t>
      </w:r>
      <w:r w:rsidRPr="00DD2107">
        <w:rPr>
          <w:b/>
          <w:sz w:val="22"/>
          <w:szCs w:val="22"/>
        </w:rPr>
        <w:tab/>
      </w:r>
      <w:r w:rsidR="00EC3FA2" w:rsidRPr="00DD2107">
        <w:rPr>
          <w:b/>
          <w:sz w:val="22"/>
          <w:szCs w:val="22"/>
        </w:rPr>
        <w:t xml:space="preserve">June </w:t>
      </w:r>
      <w:r w:rsidR="00062F50">
        <w:rPr>
          <w:b/>
          <w:sz w:val="22"/>
          <w:szCs w:val="22"/>
        </w:rPr>
        <w:t>25</w:t>
      </w:r>
      <w:r w:rsidR="00EC3FA2" w:rsidRPr="00DD2107">
        <w:rPr>
          <w:b/>
          <w:sz w:val="22"/>
          <w:szCs w:val="22"/>
        </w:rPr>
        <w:t>, 2019</w:t>
      </w:r>
    </w:p>
    <w:p w14:paraId="4E3BF798" w14:textId="77777777" w:rsidR="009232E1" w:rsidRPr="00DD2107" w:rsidRDefault="009232E1" w:rsidP="004F74CE">
      <w:pPr>
        <w:widowControl/>
        <w:tabs>
          <w:tab w:val="left" w:pos="1440"/>
        </w:tabs>
        <w:ind w:left="1613" w:right="36" w:hanging="1613"/>
        <w:rPr>
          <w:b/>
          <w:sz w:val="22"/>
          <w:szCs w:val="22"/>
        </w:rPr>
      </w:pPr>
    </w:p>
    <w:p w14:paraId="6D966439" w14:textId="10337682" w:rsidR="00AF448A" w:rsidRPr="00DD2107" w:rsidRDefault="00AF448A" w:rsidP="003F7FFD">
      <w:pPr>
        <w:widowControl/>
        <w:tabs>
          <w:tab w:val="left" w:pos="1440"/>
        </w:tabs>
        <w:ind w:left="1613" w:right="36" w:hanging="1613"/>
        <w:jc w:val="both"/>
        <w:rPr>
          <w:b/>
          <w:i/>
          <w:sz w:val="22"/>
          <w:szCs w:val="22"/>
        </w:rPr>
      </w:pPr>
      <w:r w:rsidRPr="00DD2107">
        <w:rPr>
          <w:b/>
          <w:sz w:val="22"/>
          <w:szCs w:val="22"/>
        </w:rPr>
        <w:t>S</w:t>
      </w:r>
      <w:r w:rsidR="009232E1" w:rsidRPr="00DD2107">
        <w:rPr>
          <w:b/>
          <w:sz w:val="22"/>
          <w:szCs w:val="22"/>
        </w:rPr>
        <w:t>ubject</w:t>
      </w:r>
      <w:r w:rsidR="007660D9" w:rsidRPr="00DD2107">
        <w:rPr>
          <w:b/>
          <w:sz w:val="22"/>
          <w:szCs w:val="22"/>
        </w:rPr>
        <w:t>:</w:t>
      </w:r>
      <w:r w:rsidR="007660D9" w:rsidRPr="00DD2107">
        <w:rPr>
          <w:b/>
          <w:sz w:val="22"/>
          <w:szCs w:val="22"/>
        </w:rPr>
        <w:tab/>
      </w:r>
      <w:r w:rsidR="00797ED3" w:rsidRPr="00DD2107">
        <w:rPr>
          <w:b/>
          <w:sz w:val="22"/>
          <w:szCs w:val="22"/>
        </w:rPr>
        <w:t>Updates to CRE form Loan Agreements</w:t>
      </w:r>
      <w:r w:rsidR="001852F8" w:rsidRPr="00DD2107">
        <w:rPr>
          <w:b/>
          <w:sz w:val="22"/>
          <w:szCs w:val="22"/>
        </w:rPr>
        <w:t xml:space="preserve"> – </w:t>
      </w:r>
      <w:r w:rsidR="00EC3FA2" w:rsidRPr="00DD2107">
        <w:rPr>
          <w:b/>
          <w:sz w:val="22"/>
          <w:szCs w:val="22"/>
        </w:rPr>
        <w:t>Notice Address</w:t>
      </w:r>
      <w:r w:rsidR="009208A8">
        <w:rPr>
          <w:b/>
          <w:sz w:val="22"/>
          <w:szCs w:val="22"/>
        </w:rPr>
        <w:t>; Section 6.1(a); Definition of Net Operating Income</w:t>
      </w:r>
      <w:r w:rsidR="00F50DFF">
        <w:rPr>
          <w:b/>
          <w:sz w:val="22"/>
          <w:szCs w:val="22"/>
        </w:rPr>
        <w:t>; Environmental Reliance Letters</w:t>
      </w:r>
    </w:p>
    <w:p w14:paraId="3D8FCF06" w14:textId="77777777" w:rsidR="00246362" w:rsidRPr="00DD2107" w:rsidRDefault="00246362" w:rsidP="004F74CE">
      <w:pPr>
        <w:widowControl/>
        <w:pBdr>
          <w:bottom w:val="single" w:sz="6" w:space="1" w:color="auto"/>
        </w:pBdr>
        <w:tabs>
          <w:tab w:val="left" w:pos="1440"/>
        </w:tabs>
        <w:ind w:right="36"/>
        <w:rPr>
          <w:b/>
          <w:sz w:val="22"/>
          <w:szCs w:val="22"/>
          <w:u w:val="single"/>
        </w:rPr>
      </w:pPr>
    </w:p>
    <w:p w14:paraId="5105FDCF" w14:textId="77777777" w:rsidR="00602700" w:rsidRPr="00DD2107" w:rsidRDefault="00797ED3" w:rsidP="004F74CE">
      <w:pPr>
        <w:widowControl/>
        <w:tabs>
          <w:tab w:val="left" w:pos="1440"/>
        </w:tabs>
        <w:ind w:right="36"/>
        <w:jc w:val="both"/>
        <w:rPr>
          <w:sz w:val="22"/>
          <w:szCs w:val="22"/>
        </w:rPr>
      </w:pPr>
      <w:r w:rsidRPr="00DD2107">
        <w:rPr>
          <w:sz w:val="22"/>
          <w:szCs w:val="22"/>
        </w:rPr>
        <w:tab/>
      </w:r>
    </w:p>
    <w:p w14:paraId="6DE6C5DD" w14:textId="77777777" w:rsidR="00777AE3" w:rsidRPr="00DD2107" w:rsidRDefault="00797ED3" w:rsidP="003F7FFD">
      <w:pPr>
        <w:widowControl/>
        <w:tabs>
          <w:tab w:val="left" w:pos="720"/>
        </w:tabs>
        <w:ind w:right="36"/>
        <w:jc w:val="both"/>
        <w:rPr>
          <w:sz w:val="22"/>
          <w:szCs w:val="22"/>
        </w:rPr>
      </w:pPr>
      <w:r w:rsidRPr="00DD2107">
        <w:rPr>
          <w:sz w:val="22"/>
          <w:szCs w:val="22"/>
        </w:rPr>
        <w:tab/>
      </w:r>
      <w:r w:rsidR="00542283" w:rsidRPr="00DD2107">
        <w:rPr>
          <w:sz w:val="22"/>
          <w:szCs w:val="22"/>
        </w:rPr>
        <w:t>Please note that we are providing this memorandum to only one contact at each of our outside law firms.  Please circulate this memorandum to each of your firm’</w:t>
      </w:r>
      <w:bookmarkStart w:id="2" w:name="_GoBack"/>
      <w:bookmarkEnd w:id="2"/>
      <w:r w:rsidR="00542283" w:rsidRPr="00DD2107">
        <w:rPr>
          <w:sz w:val="22"/>
          <w:szCs w:val="22"/>
        </w:rPr>
        <w:t>s attorneys who may work on matters for the SunTrust Commercial Real Estate (“</w:t>
      </w:r>
      <w:r w:rsidR="00542283" w:rsidRPr="00DD2107">
        <w:rPr>
          <w:b/>
          <w:i/>
          <w:sz w:val="22"/>
          <w:szCs w:val="22"/>
        </w:rPr>
        <w:t>CRE</w:t>
      </w:r>
      <w:r w:rsidR="00542283" w:rsidRPr="00DD2107">
        <w:rPr>
          <w:sz w:val="22"/>
          <w:szCs w:val="22"/>
        </w:rPr>
        <w:t>”) line of business.</w:t>
      </w:r>
    </w:p>
    <w:p w14:paraId="49419D0E" w14:textId="77777777" w:rsidR="00797ED3" w:rsidRPr="00DD2107" w:rsidRDefault="00797ED3" w:rsidP="003F7FFD">
      <w:pPr>
        <w:widowControl/>
        <w:tabs>
          <w:tab w:val="left" w:pos="1440"/>
        </w:tabs>
        <w:ind w:left="1613" w:right="36" w:hanging="1613"/>
        <w:jc w:val="both"/>
        <w:rPr>
          <w:sz w:val="22"/>
          <w:szCs w:val="22"/>
        </w:rPr>
      </w:pPr>
    </w:p>
    <w:p w14:paraId="7B1DC32F" w14:textId="547EE6B3" w:rsidR="004B5D68" w:rsidRPr="00DD2107" w:rsidRDefault="00797ED3" w:rsidP="003F7FFD">
      <w:pPr>
        <w:widowControl/>
        <w:tabs>
          <w:tab w:val="left" w:pos="720"/>
          <w:tab w:val="left" w:pos="1710"/>
        </w:tabs>
        <w:ind w:right="36"/>
        <w:jc w:val="both"/>
        <w:rPr>
          <w:sz w:val="22"/>
          <w:szCs w:val="22"/>
        </w:rPr>
      </w:pPr>
      <w:r w:rsidRPr="00DD2107">
        <w:rPr>
          <w:sz w:val="22"/>
          <w:szCs w:val="22"/>
        </w:rPr>
        <w:tab/>
      </w:r>
      <w:r w:rsidR="00BB4998" w:rsidRPr="00DD2107">
        <w:rPr>
          <w:sz w:val="22"/>
          <w:szCs w:val="22"/>
        </w:rPr>
        <w:t xml:space="preserve">Attached </w:t>
      </w:r>
      <w:r w:rsidR="00777AE3" w:rsidRPr="00DD2107">
        <w:rPr>
          <w:sz w:val="22"/>
          <w:szCs w:val="22"/>
        </w:rPr>
        <w:t xml:space="preserve">are </w:t>
      </w:r>
      <w:r w:rsidRPr="00DD2107">
        <w:rPr>
          <w:sz w:val="22"/>
          <w:szCs w:val="22"/>
        </w:rPr>
        <w:t>updated versions of the CRE form Loan Agreements</w:t>
      </w:r>
      <w:r w:rsidR="00D41248" w:rsidRPr="00DD2107">
        <w:rPr>
          <w:sz w:val="22"/>
          <w:szCs w:val="22"/>
        </w:rPr>
        <w:t>, which are in process of being uploaded to our CRE Loan Documentation Website.</w:t>
      </w:r>
      <w:r w:rsidR="00E86E63" w:rsidRPr="00DD2107">
        <w:rPr>
          <w:sz w:val="22"/>
          <w:szCs w:val="22"/>
        </w:rPr>
        <w:t xml:space="preserve">  These versions</w:t>
      </w:r>
      <w:r w:rsidR="0040740F" w:rsidRPr="00DD2107">
        <w:rPr>
          <w:sz w:val="22"/>
          <w:szCs w:val="22"/>
        </w:rPr>
        <w:t xml:space="preserve"> in</w:t>
      </w:r>
      <w:r w:rsidR="00E86E63" w:rsidRPr="00DD2107">
        <w:rPr>
          <w:sz w:val="22"/>
          <w:szCs w:val="22"/>
        </w:rPr>
        <w:t>clude the updates detailed belo</w:t>
      </w:r>
      <w:r w:rsidR="0040740F" w:rsidRPr="00DD2107">
        <w:rPr>
          <w:sz w:val="22"/>
          <w:szCs w:val="22"/>
        </w:rPr>
        <w:t>w.</w:t>
      </w:r>
      <w:r w:rsidR="004B5D68" w:rsidRPr="00DD2107">
        <w:rPr>
          <w:sz w:val="22"/>
          <w:szCs w:val="22"/>
        </w:rPr>
        <w:t xml:space="preserve">  Redline change pages are attached for your reference as well.</w:t>
      </w:r>
    </w:p>
    <w:p w14:paraId="4092BDC9" w14:textId="0FF07A95" w:rsidR="001852F8" w:rsidRPr="00DD2107" w:rsidRDefault="001852F8" w:rsidP="003F7FFD">
      <w:pPr>
        <w:widowControl/>
        <w:tabs>
          <w:tab w:val="left" w:pos="720"/>
          <w:tab w:val="left" w:pos="1710"/>
        </w:tabs>
        <w:ind w:right="36"/>
        <w:jc w:val="both"/>
        <w:rPr>
          <w:sz w:val="22"/>
          <w:szCs w:val="22"/>
        </w:rPr>
      </w:pPr>
    </w:p>
    <w:p w14:paraId="5887A90D" w14:textId="4555E91B" w:rsidR="00D41248" w:rsidRPr="00DD2107" w:rsidRDefault="00913495" w:rsidP="003F7FFD">
      <w:pPr>
        <w:widowControl/>
        <w:tabs>
          <w:tab w:val="left" w:pos="720"/>
          <w:tab w:val="left" w:pos="1710"/>
        </w:tabs>
        <w:ind w:right="36"/>
        <w:jc w:val="both"/>
        <w:rPr>
          <w:i/>
          <w:sz w:val="22"/>
          <w:szCs w:val="22"/>
        </w:rPr>
      </w:pPr>
      <w:r w:rsidRPr="00DD2107">
        <w:rPr>
          <w:sz w:val="22"/>
          <w:szCs w:val="22"/>
        </w:rPr>
        <w:tab/>
      </w:r>
      <w:r w:rsidR="00E86E63" w:rsidRPr="00DD2107">
        <w:rPr>
          <w:sz w:val="22"/>
          <w:szCs w:val="22"/>
        </w:rPr>
        <w:t>In any deal where for any reason you are not using the most recent version of our form loan agreement, please make sure these updates, as applicable, are included in your documents along with any other subsequent form updates.</w:t>
      </w:r>
      <w:r w:rsidR="005D40F2" w:rsidRPr="00DD2107">
        <w:rPr>
          <w:sz w:val="22"/>
          <w:szCs w:val="22"/>
        </w:rPr>
        <w:t xml:space="preserve"> </w:t>
      </w:r>
    </w:p>
    <w:p w14:paraId="676D3A2D" w14:textId="77777777" w:rsidR="006F1805" w:rsidRPr="00DD2107" w:rsidRDefault="006F1805" w:rsidP="003F7FFD">
      <w:pPr>
        <w:widowControl/>
        <w:tabs>
          <w:tab w:val="left" w:pos="720"/>
          <w:tab w:val="left" w:pos="1710"/>
        </w:tabs>
        <w:ind w:right="36"/>
        <w:jc w:val="both"/>
        <w:rPr>
          <w:sz w:val="22"/>
          <w:szCs w:val="22"/>
        </w:rPr>
      </w:pPr>
    </w:p>
    <w:p w14:paraId="645DC41C" w14:textId="77777777" w:rsidR="006F1805" w:rsidRPr="00DD2107" w:rsidRDefault="006F1805" w:rsidP="003F7FFD">
      <w:pPr>
        <w:widowControl/>
        <w:tabs>
          <w:tab w:val="left" w:pos="720"/>
          <w:tab w:val="left" w:pos="1710"/>
        </w:tabs>
        <w:ind w:right="36"/>
        <w:jc w:val="both"/>
        <w:rPr>
          <w:b/>
          <w:sz w:val="22"/>
          <w:szCs w:val="22"/>
        </w:rPr>
      </w:pPr>
      <w:r w:rsidRPr="00DD2107">
        <w:rPr>
          <w:sz w:val="22"/>
          <w:szCs w:val="22"/>
        </w:rPr>
        <w:tab/>
      </w:r>
      <w:r w:rsidRPr="00DD2107">
        <w:rPr>
          <w:b/>
          <w:sz w:val="22"/>
          <w:szCs w:val="22"/>
          <w:u w:val="single"/>
        </w:rPr>
        <w:t>Updates</w:t>
      </w:r>
      <w:r w:rsidR="00C70005" w:rsidRPr="00DD2107">
        <w:rPr>
          <w:b/>
          <w:sz w:val="22"/>
          <w:szCs w:val="22"/>
        </w:rPr>
        <w:t>:</w:t>
      </w:r>
    </w:p>
    <w:p w14:paraId="7C39585C" w14:textId="77777777" w:rsidR="00527A0B" w:rsidRPr="00DD2107" w:rsidRDefault="00527A0B" w:rsidP="003F7FFD">
      <w:pPr>
        <w:widowControl/>
        <w:tabs>
          <w:tab w:val="left" w:pos="720"/>
          <w:tab w:val="left" w:pos="1710"/>
        </w:tabs>
        <w:ind w:right="36"/>
        <w:jc w:val="both"/>
        <w:rPr>
          <w:b/>
          <w:sz w:val="22"/>
          <w:szCs w:val="22"/>
        </w:rPr>
      </w:pPr>
    </w:p>
    <w:p w14:paraId="7EA066A4" w14:textId="19CDBD0B" w:rsidR="00C50187" w:rsidRPr="00DD2107" w:rsidRDefault="005861C8" w:rsidP="003F7FFD">
      <w:pPr>
        <w:pStyle w:val="ListParagraph"/>
        <w:widowControl/>
        <w:numPr>
          <w:ilvl w:val="0"/>
          <w:numId w:val="13"/>
        </w:numPr>
        <w:tabs>
          <w:tab w:val="left" w:pos="720"/>
          <w:tab w:val="left" w:pos="1710"/>
        </w:tabs>
        <w:ind w:right="36"/>
        <w:jc w:val="both"/>
        <w:rPr>
          <w:b/>
          <w:sz w:val="22"/>
          <w:szCs w:val="22"/>
        </w:rPr>
      </w:pPr>
      <w:r w:rsidRPr="00DD2107">
        <w:rPr>
          <w:b/>
          <w:sz w:val="22"/>
          <w:szCs w:val="22"/>
        </w:rPr>
        <w:t>SunTrust Bank Notice Addresses</w:t>
      </w:r>
    </w:p>
    <w:p w14:paraId="63DC08D0" w14:textId="241450A3" w:rsidR="00C50187" w:rsidRPr="00DD2107" w:rsidRDefault="00C50187" w:rsidP="003F7FFD">
      <w:pPr>
        <w:pStyle w:val="ListParagraph"/>
        <w:widowControl/>
        <w:tabs>
          <w:tab w:val="left" w:pos="720"/>
          <w:tab w:val="left" w:pos="1710"/>
        </w:tabs>
        <w:ind w:right="36"/>
        <w:jc w:val="both"/>
        <w:rPr>
          <w:sz w:val="22"/>
          <w:szCs w:val="22"/>
        </w:rPr>
      </w:pPr>
    </w:p>
    <w:p w14:paraId="751A3979" w14:textId="6851AEA1" w:rsidR="005861C8" w:rsidRPr="00DD2107" w:rsidRDefault="005861C8" w:rsidP="003F7FFD">
      <w:pPr>
        <w:pStyle w:val="ListParagraph"/>
        <w:widowControl/>
        <w:ind w:left="1080" w:right="36"/>
        <w:jc w:val="both"/>
        <w:rPr>
          <w:sz w:val="22"/>
          <w:szCs w:val="22"/>
        </w:rPr>
      </w:pPr>
      <w:r w:rsidRPr="00DD2107">
        <w:rPr>
          <w:sz w:val="22"/>
          <w:szCs w:val="22"/>
        </w:rPr>
        <w:t>The Atlanta office of the Loan Servicing group has moved, so we have updated the notice addresses for the Atlanta office as follows.  The Vienna and Charlotte offices remain</w:t>
      </w:r>
      <w:r w:rsidR="00DD2107" w:rsidRPr="00DD2107">
        <w:rPr>
          <w:sz w:val="22"/>
          <w:szCs w:val="22"/>
        </w:rPr>
        <w:t xml:space="preserve"> unchanged</w:t>
      </w:r>
      <w:r w:rsidRPr="00DD2107">
        <w:rPr>
          <w:sz w:val="22"/>
          <w:szCs w:val="22"/>
        </w:rPr>
        <w:t xml:space="preserve">. </w:t>
      </w:r>
    </w:p>
    <w:p w14:paraId="0A1BD30B" w14:textId="77777777" w:rsidR="005861C8" w:rsidRPr="00DD2107" w:rsidRDefault="005861C8" w:rsidP="003F7FFD">
      <w:pPr>
        <w:pStyle w:val="ListParagraph"/>
        <w:widowControl/>
        <w:ind w:left="1080" w:right="36"/>
        <w:jc w:val="both"/>
        <w:rPr>
          <w:sz w:val="22"/>
          <w:szCs w:val="22"/>
        </w:rPr>
      </w:pPr>
    </w:p>
    <w:p w14:paraId="687BF8AD" w14:textId="344EDDDA" w:rsidR="005861C8" w:rsidRPr="00DD2107" w:rsidRDefault="00DD2107" w:rsidP="003F7FFD">
      <w:pPr>
        <w:pStyle w:val="ListParagraph"/>
        <w:widowControl/>
        <w:ind w:left="1080" w:right="36"/>
        <w:jc w:val="both"/>
        <w:rPr>
          <w:sz w:val="22"/>
          <w:szCs w:val="22"/>
          <w:u w:val="single"/>
        </w:rPr>
      </w:pPr>
      <w:r w:rsidRPr="00DD2107">
        <w:rPr>
          <w:sz w:val="22"/>
          <w:szCs w:val="22"/>
          <w:u w:val="single"/>
        </w:rPr>
        <w:t>Updated Address</w:t>
      </w:r>
      <w:r w:rsidR="005861C8" w:rsidRPr="00DD2107">
        <w:rPr>
          <w:sz w:val="22"/>
          <w:szCs w:val="22"/>
          <w:u w:val="single"/>
        </w:rPr>
        <w:t>:</w:t>
      </w:r>
    </w:p>
    <w:p w14:paraId="77000113" w14:textId="77777777" w:rsidR="005861C8" w:rsidRPr="00DD2107" w:rsidRDefault="005861C8" w:rsidP="003F7FFD">
      <w:pPr>
        <w:widowControl/>
        <w:ind w:left="3600" w:right="36" w:hanging="2880"/>
        <w:jc w:val="both"/>
        <w:rPr>
          <w:sz w:val="22"/>
          <w:szCs w:val="22"/>
        </w:rPr>
      </w:pPr>
    </w:p>
    <w:p w14:paraId="56363C3F" w14:textId="02DEFC89" w:rsidR="005861C8" w:rsidRPr="00B42BAF" w:rsidRDefault="005861C8" w:rsidP="003F7FFD">
      <w:pPr>
        <w:widowControl/>
        <w:ind w:left="3870" w:right="36" w:hanging="2790"/>
        <w:jc w:val="both"/>
        <w:rPr>
          <w:sz w:val="22"/>
          <w:szCs w:val="22"/>
        </w:rPr>
      </w:pPr>
      <w:r w:rsidRPr="00DD2107">
        <w:rPr>
          <w:sz w:val="22"/>
          <w:szCs w:val="22"/>
        </w:rPr>
        <w:t>To Lender</w:t>
      </w:r>
      <w:r w:rsidR="00DD2107" w:rsidRPr="00DD2107">
        <w:rPr>
          <w:sz w:val="22"/>
          <w:szCs w:val="22"/>
        </w:rPr>
        <w:t>:</w:t>
      </w:r>
      <w:r w:rsidR="00DD2107" w:rsidRPr="00DD2107">
        <w:rPr>
          <w:sz w:val="22"/>
          <w:szCs w:val="22"/>
        </w:rPr>
        <w:tab/>
      </w:r>
      <w:r w:rsidR="00DD2107" w:rsidRPr="00B42BAF">
        <w:rPr>
          <w:sz w:val="22"/>
          <w:szCs w:val="22"/>
        </w:rPr>
        <w:t>SunTrust Bank</w:t>
      </w:r>
    </w:p>
    <w:p w14:paraId="08D3AD07" w14:textId="77777777" w:rsidR="00B42BAF" w:rsidRPr="00B42BAF" w:rsidRDefault="00B42BAF" w:rsidP="003F7FFD">
      <w:pPr>
        <w:widowControl/>
        <w:ind w:right="36" w:firstLine="3870"/>
        <w:jc w:val="both"/>
        <w:rPr>
          <w:color w:val="000000"/>
          <w:sz w:val="22"/>
          <w:szCs w:val="22"/>
        </w:rPr>
      </w:pPr>
      <w:r w:rsidRPr="00B42BAF">
        <w:rPr>
          <w:color w:val="000000"/>
          <w:sz w:val="22"/>
          <w:szCs w:val="22"/>
        </w:rPr>
        <w:t>CRE Loan Admin Atlanta Office</w:t>
      </w:r>
    </w:p>
    <w:p w14:paraId="3BA18922" w14:textId="77777777" w:rsidR="00B42BAF" w:rsidRPr="00B42BAF" w:rsidRDefault="00B42BAF" w:rsidP="003F7FFD">
      <w:pPr>
        <w:widowControl/>
        <w:ind w:right="36" w:firstLine="3870"/>
        <w:jc w:val="both"/>
        <w:rPr>
          <w:color w:val="000000"/>
          <w:sz w:val="22"/>
          <w:szCs w:val="22"/>
        </w:rPr>
      </w:pPr>
      <w:r w:rsidRPr="00B42BAF">
        <w:rPr>
          <w:color w:val="000000"/>
          <w:sz w:val="22"/>
          <w:szCs w:val="22"/>
        </w:rPr>
        <w:t>Attention: Loan Servicing</w:t>
      </w:r>
    </w:p>
    <w:p w14:paraId="3F16C1E8" w14:textId="77777777" w:rsidR="00B42BAF" w:rsidRPr="00B42BAF" w:rsidRDefault="00B42BAF" w:rsidP="003F7FFD">
      <w:pPr>
        <w:widowControl/>
        <w:ind w:right="36" w:firstLine="3870"/>
        <w:jc w:val="both"/>
        <w:rPr>
          <w:color w:val="000000"/>
          <w:sz w:val="22"/>
          <w:szCs w:val="22"/>
        </w:rPr>
      </w:pPr>
      <w:r w:rsidRPr="00B42BAF">
        <w:rPr>
          <w:color w:val="000000"/>
          <w:sz w:val="22"/>
          <w:szCs w:val="22"/>
        </w:rPr>
        <w:t>245 Peachtree Center Avenue N.E., 17th Floor</w:t>
      </w:r>
    </w:p>
    <w:p w14:paraId="6719B1FA" w14:textId="77777777" w:rsidR="00B42BAF" w:rsidRPr="00B42BAF" w:rsidRDefault="00B42BAF" w:rsidP="003F7FFD">
      <w:pPr>
        <w:widowControl/>
        <w:ind w:right="36" w:firstLine="3870"/>
        <w:jc w:val="both"/>
        <w:rPr>
          <w:color w:val="000000"/>
          <w:sz w:val="22"/>
          <w:szCs w:val="22"/>
        </w:rPr>
      </w:pPr>
      <w:r w:rsidRPr="00B42BAF">
        <w:rPr>
          <w:color w:val="000000"/>
          <w:sz w:val="22"/>
          <w:szCs w:val="22"/>
        </w:rPr>
        <w:t>Mail Code GA-ATL-3707</w:t>
      </w:r>
    </w:p>
    <w:p w14:paraId="3ADBAF47" w14:textId="5FCDB5B6" w:rsidR="005861C8" w:rsidRPr="00B42BAF" w:rsidRDefault="00B42BAF" w:rsidP="003F7FFD">
      <w:pPr>
        <w:widowControl/>
        <w:ind w:right="36" w:firstLine="3870"/>
        <w:jc w:val="both"/>
        <w:rPr>
          <w:bCs/>
          <w:color w:val="000000"/>
          <w:sz w:val="22"/>
          <w:szCs w:val="22"/>
        </w:rPr>
      </w:pPr>
      <w:r w:rsidRPr="00B42BAF">
        <w:rPr>
          <w:color w:val="000000"/>
          <w:sz w:val="22"/>
          <w:szCs w:val="22"/>
        </w:rPr>
        <w:t>Atlanta, GA 30303</w:t>
      </w:r>
    </w:p>
    <w:p w14:paraId="18DFFDFA" w14:textId="77777777" w:rsidR="005861C8" w:rsidRPr="00DD2107" w:rsidRDefault="005861C8" w:rsidP="003F7FFD">
      <w:pPr>
        <w:widowControl/>
        <w:ind w:right="36" w:firstLine="3870"/>
        <w:jc w:val="both"/>
        <w:rPr>
          <w:b/>
          <w:bCs/>
          <w:color w:val="000000"/>
          <w:sz w:val="22"/>
          <w:szCs w:val="22"/>
        </w:rPr>
      </w:pPr>
    </w:p>
    <w:p w14:paraId="2338CA95" w14:textId="06EB7080" w:rsidR="001D48A0" w:rsidRPr="00DD2107" w:rsidRDefault="001D48A0" w:rsidP="003F7FFD">
      <w:pPr>
        <w:pStyle w:val="ListParagraph"/>
        <w:widowControl/>
        <w:numPr>
          <w:ilvl w:val="0"/>
          <w:numId w:val="13"/>
        </w:numPr>
        <w:snapToGrid w:val="0"/>
        <w:ind w:right="36"/>
        <w:jc w:val="both"/>
        <w:rPr>
          <w:b/>
          <w:bCs/>
          <w:sz w:val="22"/>
          <w:szCs w:val="22"/>
        </w:rPr>
      </w:pPr>
      <w:r w:rsidRPr="00DD2107">
        <w:rPr>
          <w:b/>
          <w:bCs/>
          <w:sz w:val="22"/>
          <w:szCs w:val="22"/>
        </w:rPr>
        <w:t xml:space="preserve">Correction to </w:t>
      </w:r>
      <w:r w:rsidRPr="00DD2107">
        <w:rPr>
          <w:b/>
          <w:bCs/>
          <w:sz w:val="22"/>
          <w:szCs w:val="22"/>
          <w:u w:val="single"/>
        </w:rPr>
        <w:t xml:space="preserve">Section 6.1(a) </w:t>
      </w:r>
      <w:r w:rsidR="009208A8">
        <w:rPr>
          <w:b/>
          <w:bCs/>
          <w:sz w:val="22"/>
          <w:szCs w:val="22"/>
          <w:u w:val="single"/>
        </w:rPr>
        <w:t xml:space="preserve">- </w:t>
      </w:r>
      <w:r w:rsidRPr="009208A8">
        <w:rPr>
          <w:b/>
          <w:bCs/>
          <w:sz w:val="22"/>
          <w:szCs w:val="22"/>
          <w:u w:val="single"/>
        </w:rPr>
        <w:t>Financial Statements and Other Information</w:t>
      </w:r>
    </w:p>
    <w:p w14:paraId="54C08A0C" w14:textId="77777777" w:rsidR="001D48A0" w:rsidRPr="00DD2107" w:rsidRDefault="001D48A0" w:rsidP="003F7FFD">
      <w:pPr>
        <w:pStyle w:val="ListParagraph"/>
        <w:widowControl/>
        <w:ind w:right="36"/>
        <w:jc w:val="both"/>
        <w:rPr>
          <w:sz w:val="22"/>
          <w:szCs w:val="22"/>
        </w:rPr>
      </w:pPr>
    </w:p>
    <w:p w14:paraId="797CD8FB" w14:textId="3A3D7535" w:rsidR="001D48A0" w:rsidRPr="00DD2107" w:rsidRDefault="001D48A0" w:rsidP="003F7FFD">
      <w:pPr>
        <w:pStyle w:val="ListParagraph"/>
        <w:widowControl/>
        <w:ind w:right="36"/>
        <w:jc w:val="both"/>
        <w:rPr>
          <w:sz w:val="22"/>
          <w:szCs w:val="22"/>
        </w:rPr>
      </w:pPr>
      <w:r w:rsidRPr="00DD2107">
        <w:rPr>
          <w:sz w:val="22"/>
          <w:szCs w:val="22"/>
        </w:rPr>
        <w:t xml:space="preserve">We have revised </w:t>
      </w:r>
      <w:r w:rsidRPr="00DD2107">
        <w:rPr>
          <w:sz w:val="22"/>
          <w:szCs w:val="22"/>
          <w:u w:val="single"/>
        </w:rPr>
        <w:t>Section 6.1(a)</w:t>
      </w:r>
      <w:r w:rsidRPr="00DD2107">
        <w:rPr>
          <w:sz w:val="22"/>
          <w:szCs w:val="22"/>
        </w:rPr>
        <w:t xml:space="preserve"> as indicated below (with new language </w:t>
      </w:r>
      <w:r w:rsidRPr="00DD2107">
        <w:rPr>
          <w:sz w:val="22"/>
          <w:szCs w:val="22"/>
          <w:highlight w:val="yellow"/>
        </w:rPr>
        <w:t>highlighted in yellow</w:t>
      </w:r>
      <w:r w:rsidRPr="00DD2107">
        <w:rPr>
          <w:sz w:val="22"/>
          <w:szCs w:val="22"/>
        </w:rPr>
        <w:t xml:space="preserve">) in order to account for the fact that receiving copies of all Leases </w:t>
      </w:r>
      <w:r w:rsidR="004F74CE">
        <w:rPr>
          <w:sz w:val="22"/>
          <w:szCs w:val="22"/>
        </w:rPr>
        <w:t>is often</w:t>
      </w:r>
      <w:r w:rsidRPr="00DD2107">
        <w:rPr>
          <w:sz w:val="22"/>
          <w:szCs w:val="22"/>
        </w:rPr>
        <w:t xml:space="preserve"> not </w:t>
      </w:r>
      <w:r w:rsidR="000F441B" w:rsidRPr="00DD2107">
        <w:rPr>
          <w:sz w:val="22"/>
          <w:szCs w:val="22"/>
        </w:rPr>
        <w:t>necessary</w:t>
      </w:r>
      <w:r w:rsidRPr="00DD2107">
        <w:rPr>
          <w:sz w:val="22"/>
          <w:szCs w:val="22"/>
        </w:rPr>
        <w:t xml:space="preserve"> in a multifamily project:</w:t>
      </w:r>
    </w:p>
    <w:p w14:paraId="459D013B" w14:textId="77777777" w:rsidR="001D48A0" w:rsidRPr="00DD2107" w:rsidRDefault="001D48A0" w:rsidP="003F7FFD">
      <w:pPr>
        <w:pStyle w:val="ListParagraph"/>
        <w:widowControl/>
        <w:ind w:right="36"/>
        <w:jc w:val="both"/>
        <w:rPr>
          <w:sz w:val="22"/>
          <w:szCs w:val="22"/>
        </w:rPr>
      </w:pPr>
    </w:p>
    <w:p w14:paraId="2ADE0F9D" w14:textId="3A5B2C40" w:rsidR="001D48A0" w:rsidRPr="00DD2107" w:rsidRDefault="001D48A0" w:rsidP="003F7FFD">
      <w:pPr>
        <w:pStyle w:val="ListParagraph"/>
        <w:widowControl/>
        <w:ind w:left="1440" w:right="36" w:firstLine="720"/>
        <w:jc w:val="both"/>
        <w:rPr>
          <w:sz w:val="22"/>
          <w:szCs w:val="22"/>
        </w:rPr>
      </w:pPr>
      <w:r w:rsidRPr="00DD2107">
        <w:rPr>
          <w:sz w:val="22"/>
          <w:szCs w:val="22"/>
        </w:rPr>
        <w:t>(a)</w:t>
      </w:r>
      <w:r w:rsidRPr="00DD2107">
        <w:rPr>
          <w:sz w:val="22"/>
          <w:szCs w:val="22"/>
        </w:rPr>
        <w:tab/>
        <w:t xml:space="preserve">as soon as available and in any event within forty-five (45) days after the end of each fiscal quarter of Borrower, a copy of the rent roll </w:t>
      </w:r>
      <w:r w:rsidRPr="00DD2107">
        <w:rPr>
          <w:sz w:val="22"/>
          <w:szCs w:val="22"/>
          <w:highlight w:val="yellow"/>
        </w:rPr>
        <w:t>(along</w:t>
      </w:r>
      <w:r w:rsidRPr="00DD2107">
        <w:rPr>
          <w:sz w:val="22"/>
          <w:szCs w:val="22"/>
        </w:rPr>
        <w:t xml:space="preserve"> with</w:t>
      </w:r>
      <w:r w:rsidRPr="00DD2107">
        <w:rPr>
          <w:b/>
          <w:sz w:val="22"/>
          <w:szCs w:val="22"/>
          <w:highlight w:val="yellow"/>
        </w:rPr>
        <w:t>[</w:t>
      </w:r>
      <w:r w:rsidRPr="00DD2107">
        <w:rPr>
          <w:b/>
          <w:i/>
          <w:sz w:val="22"/>
          <w:szCs w:val="22"/>
          <w:highlight w:val="yellow"/>
        </w:rPr>
        <w:t>include for multifamily projects:</w:t>
      </w:r>
      <w:r w:rsidRPr="00DD2107">
        <w:rPr>
          <w:b/>
          <w:sz w:val="22"/>
          <w:szCs w:val="22"/>
          <w:highlight w:val="yellow"/>
        </w:rPr>
        <w:t xml:space="preserve"> ,only if specifically requested by Lender/Administrative Agent,]</w:t>
      </w:r>
      <w:r w:rsidRPr="00DD2107">
        <w:rPr>
          <w:sz w:val="22"/>
          <w:szCs w:val="22"/>
        </w:rPr>
        <w:t xml:space="preserve"> complete copies of all Leases entered into by Borrower during such fiscal quarter</w:t>
      </w:r>
      <w:r w:rsidRPr="00DD2107">
        <w:rPr>
          <w:sz w:val="22"/>
          <w:szCs w:val="22"/>
          <w:highlight w:val="yellow"/>
        </w:rPr>
        <w:t>)</w:t>
      </w:r>
      <w:r w:rsidRPr="00DD2107">
        <w:rPr>
          <w:sz w:val="22"/>
          <w:szCs w:val="22"/>
        </w:rPr>
        <w:t>, any notice received during such fiscal quarter by Borrower from a Tenant regarding an alleged default by Borrower that remains uncured, and a receivables aging in sufficient detail;</w:t>
      </w:r>
    </w:p>
    <w:p w14:paraId="2409C3FE" w14:textId="77777777" w:rsidR="001D48A0" w:rsidRPr="00DD2107" w:rsidRDefault="001D48A0" w:rsidP="003F7FFD">
      <w:pPr>
        <w:pStyle w:val="ListParagraph"/>
        <w:widowControl/>
        <w:ind w:right="36"/>
        <w:jc w:val="both"/>
        <w:rPr>
          <w:sz w:val="22"/>
          <w:szCs w:val="22"/>
        </w:rPr>
      </w:pPr>
    </w:p>
    <w:p w14:paraId="78A5ED40" w14:textId="439A6C19" w:rsidR="00DD2107" w:rsidRPr="00DD2107" w:rsidRDefault="00DD2107" w:rsidP="003F7FFD">
      <w:pPr>
        <w:pStyle w:val="ListParagraph"/>
        <w:widowControl/>
        <w:numPr>
          <w:ilvl w:val="0"/>
          <w:numId w:val="13"/>
        </w:numPr>
        <w:snapToGrid w:val="0"/>
        <w:ind w:right="36"/>
        <w:jc w:val="both"/>
        <w:rPr>
          <w:b/>
          <w:bCs/>
          <w:sz w:val="22"/>
          <w:szCs w:val="22"/>
        </w:rPr>
      </w:pPr>
      <w:r w:rsidRPr="00DD2107">
        <w:rPr>
          <w:b/>
          <w:bCs/>
          <w:sz w:val="22"/>
          <w:szCs w:val="22"/>
        </w:rPr>
        <w:t>Adjustment to definition of Net Operating Income in Term Loan Agreement and Syndicated Term Loan Agreement</w:t>
      </w:r>
    </w:p>
    <w:p w14:paraId="7A967225" w14:textId="77777777" w:rsidR="00DD2107" w:rsidRPr="00DD2107" w:rsidRDefault="00DD2107" w:rsidP="003F7FFD">
      <w:pPr>
        <w:pStyle w:val="ListParagraph"/>
        <w:widowControl/>
        <w:ind w:right="36"/>
        <w:jc w:val="both"/>
        <w:rPr>
          <w:sz w:val="22"/>
          <w:szCs w:val="22"/>
        </w:rPr>
      </w:pPr>
    </w:p>
    <w:p w14:paraId="1631D526" w14:textId="50694038" w:rsidR="00DD2107" w:rsidRPr="00DD2107" w:rsidRDefault="00DD2107" w:rsidP="003F7FFD">
      <w:pPr>
        <w:pStyle w:val="ListParagraph"/>
        <w:widowControl/>
        <w:ind w:right="36"/>
        <w:jc w:val="both"/>
        <w:rPr>
          <w:sz w:val="22"/>
          <w:szCs w:val="22"/>
        </w:rPr>
      </w:pPr>
      <w:r w:rsidRPr="00DD2107">
        <w:rPr>
          <w:sz w:val="22"/>
          <w:szCs w:val="22"/>
        </w:rPr>
        <w:t xml:space="preserve">The definition of Net Operating Income in the Term Loan Agreements has been revised to mirror more closely the NOI definition in </w:t>
      </w:r>
      <w:r w:rsidR="004F74CE">
        <w:rPr>
          <w:sz w:val="22"/>
          <w:szCs w:val="22"/>
        </w:rPr>
        <w:t>our</w:t>
      </w:r>
      <w:r w:rsidRPr="00DD2107">
        <w:rPr>
          <w:sz w:val="22"/>
          <w:szCs w:val="22"/>
        </w:rPr>
        <w:t xml:space="preserve"> Permanent Loan Term Sheet. </w:t>
      </w:r>
    </w:p>
    <w:p w14:paraId="25B0A577" w14:textId="77777777" w:rsidR="001D48A0" w:rsidRPr="00DD2107" w:rsidRDefault="001D48A0" w:rsidP="003F7FFD">
      <w:pPr>
        <w:pStyle w:val="ListParagraph"/>
        <w:widowControl/>
        <w:ind w:right="36"/>
        <w:jc w:val="both"/>
        <w:rPr>
          <w:sz w:val="22"/>
          <w:szCs w:val="22"/>
        </w:rPr>
      </w:pPr>
    </w:p>
    <w:p w14:paraId="63F7ABE1" w14:textId="2B397D2B" w:rsidR="009208A8" w:rsidRDefault="00F50DFF" w:rsidP="003F7FFD">
      <w:pPr>
        <w:pStyle w:val="BodyText"/>
        <w:widowControl/>
        <w:numPr>
          <w:ilvl w:val="0"/>
          <w:numId w:val="13"/>
        </w:numPr>
        <w:tabs>
          <w:tab w:val="clear" w:pos="1440"/>
          <w:tab w:val="left" w:pos="0"/>
        </w:tabs>
        <w:spacing w:after="220"/>
        <w:ind w:right="36"/>
        <w:rPr>
          <w:rFonts w:eastAsia="Batang"/>
          <w:color w:val="000000" w:themeColor="text1"/>
          <w:w w:val="0"/>
          <w:sz w:val="22"/>
          <w:szCs w:val="22"/>
        </w:rPr>
      </w:pPr>
      <w:r>
        <w:rPr>
          <w:rFonts w:eastAsia="Batang"/>
          <w:color w:val="000000" w:themeColor="text1"/>
          <w:w w:val="0"/>
          <w:sz w:val="22"/>
          <w:szCs w:val="22"/>
        </w:rPr>
        <w:t>Guidance Regarding Reliance Letters for Environmental Reports</w:t>
      </w:r>
    </w:p>
    <w:p w14:paraId="51DF88D2" w14:textId="506BD1AE" w:rsidR="00F50DFF" w:rsidRPr="00F50DFF" w:rsidRDefault="004F74CE" w:rsidP="003F7FFD">
      <w:pPr>
        <w:pStyle w:val="BodyText"/>
        <w:widowControl/>
        <w:tabs>
          <w:tab w:val="clear" w:pos="1440"/>
          <w:tab w:val="left" w:pos="0"/>
        </w:tabs>
        <w:spacing w:after="220"/>
        <w:ind w:left="720" w:right="36"/>
        <w:rPr>
          <w:rFonts w:eastAsia="Batang"/>
          <w:b w:val="0"/>
          <w:color w:val="000000" w:themeColor="text1"/>
          <w:w w:val="0"/>
          <w:sz w:val="22"/>
          <w:szCs w:val="22"/>
        </w:rPr>
      </w:pPr>
      <w:r w:rsidRPr="004F74CE">
        <w:rPr>
          <w:rFonts w:eastAsia="Batang"/>
          <w:b w:val="0"/>
          <w:color w:val="000000" w:themeColor="text1"/>
          <w:w w:val="0"/>
          <w:sz w:val="22"/>
          <w:szCs w:val="22"/>
        </w:rPr>
        <w:t>We have recently noticed an increase in requests to negotiate our form Reliance Letter for Environmental Reports or requests to use the Consultants’ form of Reliance Letter instead. (Our form reliance letter is attached for reference).  In an effort to streamline this process, we are sharing our internal position regarding these letters.  In debt transactions, we generally view reliance letters as beneficial to obtain when the consultant will sign the SunTrust form or another form that is substantively similar to our form.  However, we typically will prefer to proceed without a reliance letter in debt transactions where the reliance letter offered puts additional burdens on the bank (for example, indemnification provisions) or otherwise contains unacceptable revisions.</w:t>
      </w:r>
    </w:p>
    <w:p w14:paraId="32828A17" w14:textId="2586F6BE" w:rsidR="004F74CE" w:rsidRPr="004F74CE" w:rsidRDefault="004F74CE" w:rsidP="003F7FFD">
      <w:pPr>
        <w:pStyle w:val="BodyText"/>
        <w:widowControl/>
        <w:numPr>
          <w:ilvl w:val="0"/>
          <w:numId w:val="13"/>
        </w:numPr>
        <w:tabs>
          <w:tab w:val="left" w:pos="0"/>
        </w:tabs>
        <w:spacing w:after="220"/>
        <w:ind w:right="36"/>
        <w:rPr>
          <w:color w:val="000000"/>
          <w:sz w:val="22"/>
          <w:szCs w:val="22"/>
        </w:rPr>
      </w:pPr>
      <w:r w:rsidRPr="004F74CE">
        <w:rPr>
          <w:color w:val="000000"/>
          <w:sz w:val="22"/>
          <w:szCs w:val="22"/>
        </w:rPr>
        <w:t>Clarification regarding Collateral Assignments of Hedges</w:t>
      </w:r>
    </w:p>
    <w:p w14:paraId="5357F180" w14:textId="3319FD9A" w:rsidR="004F74CE" w:rsidRDefault="004F74CE" w:rsidP="003F7FFD">
      <w:pPr>
        <w:pStyle w:val="BodyText"/>
        <w:widowControl/>
        <w:tabs>
          <w:tab w:val="clear" w:pos="1440"/>
        </w:tabs>
        <w:spacing w:after="220"/>
        <w:ind w:left="720" w:right="36"/>
        <w:rPr>
          <w:b w:val="0"/>
          <w:color w:val="000000"/>
          <w:sz w:val="22"/>
          <w:szCs w:val="22"/>
        </w:rPr>
      </w:pPr>
      <w:r w:rsidRPr="004F74CE">
        <w:rPr>
          <w:b w:val="0"/>
          <w:color w:val="000000"/>
          <w:sz w:val="22"/>
          <w:szCs w:val="22"/>
        </w:rPr>
        <w:t>In loan transactions where a third party provides an interest rate cap or swap, where possible, we want to obtain a collateral assignment of the hedge signed by the third party hedge provider.  Our preferred form of Collateral Assignment of Hedge is posted on the CRE loan documentation website for use in those transactions.  In loan transactions where SunTrust Bank is both a lender and the hedge provider, we do not require a separate collateral assignment of hedge document be executed (and in those cases, we prefer not to sign a separate collateral assignment in our capacity as hedge provider); instead, in those cases, we will rely on the security interest grant in our form mortgages, which includes the mortgagor’s interest in hedges.</w:t>
      </w:r>
    </w:p>
    <w:p w14:paraId="6FD8ADEA" w14:textId="77777777" w:rsidR="004F74CE" w:rsidRDefault="004F74CE" w:rsidP="003F7FFD">
      <w:pPr>
        <w:pStyle w:val="BodyText"/>
        <w:widowControl/>
        <w:tabs>
          <w:tab w:val="clear" w:pos="1440"/>
          <w:tab w:val="left" w:pos="0"/>
        </w:tabs>
        <w:spacing w:after="220"/>
        <w:ind w:right="36"/>
        <w:rPr>
          <w:b w:val="0"/>
          <w:color w:val="000000"/>
          <w:sz w:val="22"/>
          <w:szCs w:val="22"/>
        </w:rPr>
      </w:pPr>
    </w:p>
    <w:p w14:paraId="4AC69866" w14:textId="2F89BE97" w:rsidR="0071009E" w:rsidRPr="00DD2107" w:rsidRDefault="0071009E" w:rsidP="003F7FFD">
      <w:pPr>
        <w:pStyle w:val="BodyText"/>
        <w:widowControl/>
        <w:tabs>
          <w:tab w:val="clear" w:pos="1440"/>
          <w:tab w:val="left" w:pos="0"/>
        </w:tabs>
        <w:spacing w:after="220"/>
        <w:ind w:right="36"/>
        <w:rPr>
          <w:b w:val="0"/>
          <w:color w:val="000000"/>
          <w:sz w:val="22"/>
          <w:szCs w:val="22"/>
        </w:rPr>
      </w:pPr>
      <w:r w:rsidRPr="00DD2107">
        <w:rPr>
          <w:b w:val="0"/>
          <w:color w:val="000000"/>
          <w:sz w:val="22"/>
          <w:szCs w:val="22"/>
        </w:rPr>
        <w:t xml:space="preserve">Please </w:t>
      </w:r>
      <w:r w:rsidR="004D7FA3" w:rsidRPr="00DD2107">
        <w:rPr>
          <w:b w:val="0"/>
          <w:color w:val="000000"/>
          <w:sz w:val="22"/>
          <w:szCs w:val="22"/>
        </w:rPr>
        <w:t>let us</w:t>
      </w:r>
      <w:r w:rsidRPr="00DD2107">
        <w:rPr>
          <w:b w:val="0"/>
          <w:color w:val="000000"/>
          <w:sz w:val="22"/>
          <w:szCs w:val="22"/>
        </w:rPr>
        <w:t xml:space="preserve"> know if you have questions about these matters.  Thank you for your continued partnership.</w:t>
      </w:r>
    </w:p>
    <w:p w14:paraId="16A2AAD8" w14:textId="77777777" w:rsidR="00206803" w:rsidRPr="000B1698" w:rsidRDefault="00206803" w:rsidP="004F74CE">
      <w:pPr>
        <w:pStyle w:val="BodyText"/>
        <w:widowControl/>
        <w:spacing w:after="220"/>
        <w:ind w:right="36"/>
        <w:jc w:val="center"/>
        <w:rPr>
          <w:sz w:val="22"/>
          <w:szCs w:val="22"/>
        </w:rPr>
      </w:pPr>
    </w:p>
    <w:sectPr w:rsidR="00206803" w:rsidRPr="000B1698" w:rsidSect="004F74CE">
      <w:footerReference w:type="default" r:id="rId10"/>
      <w:footerReference w:type="first" r:id="rId11"/>
      <w:endnotePr>
        <w:numFmt w:val="decimal"/>
      </w:endnotePr>
      <w:pgSz w:w="12240" w:h="15840" w:code="1"/>
      <w:pgMar w:top="720" w:right="1152"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0D53" w14:textId="77777777" w:rsidR="00C90390" w:rsidRDefault="00C90390">
      <w:r>
        <w:separator/>
      </w:r>
    </w:p>
  </w:endnote>
  <w:endnote w:type="continuationSeparator" w:id="0">
    <w:p w14:paraId="4DFCF612" w14:textId="77777777" w:rsidR="00C90390" w:rsidRDefault="00C9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14:paraId="4876A578" w14:textId="0EFEE329" w:rsidR="00C77C71" w:rsidRDefault="009244A7">
        <w:pPr>
          <w:pStyle w:val="Footer"/>
          <w:jc w:val="center"/>
        </w:pPr>
        <w:r>
          <w:fldChar w:fldCharType="begin"/>
        </w:r>
        <w:r>
          <w:instrText xml:space="preserve"> PAGE   \* MERGEFORMAT </w:instrText>
        </w:r>
        <w:r>
          <w:fldChar w:fldCharType="separate"/>
        </w:r>
        <w:r w:rsidR="00062F50">
          <w:rPr>
            <w:noProof/>
          </w:rPr>
          <w:t>2</w:t>
        </w:r>
        <w:r>
          <w:rPr>
            <w:noProof/>
          </w:rPr>
          <w:fldChar w:fldCharType="end"/>
        </w:r>
      </w:p>
    </w:sdtContent>
  </w:sdt>
  <w:p w14:paraId="0AB6BB92" w14:textId="77777777"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14:paraId="3A09665E" w14:textId="26A4BAB5" w:rsidR="00C77C71" w:rsidRDefault="009244A7" w:rsidP="004F74CE">
        <w:pPr>
          <w:pStyle w:val="Footer"/>
          <w:jc w:val="center"/>
        </w:pPr>
        <w:r>
          <w:fldChar w:fldCharType="begin"/>
        </w:r>
        <w:r>
          <w:instrText xml:space="preserve"> PAGE   \* MERGEFORMAT </w:instrText>
        </w:r>
        <w:r>
          <w:fldChar w:fldCharType="separate"/>
        </w:r>
        <w:r w:rsidR="00062F5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D806D" w14:textId="77777777" w:rsidR="00C90390" w:rsidRDefault="00C90390">
      <w:r>
        <w:separator/>
      </w:r>
    </w:p>
  </w:footnote>
  <w:footnote w:type="continuationSeparator" w:id="0">
    <w:p w14:paraId="07E6C1A7" w14:textId="77777777" w:rsidR="00C90390" w:rsidRDefault="00C90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5A748DE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3">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4">
    <w:nsid w:val="03DD75D6"/>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346F5"/>
    <w:multiLevelType w:val="hybridMultilevel"/>
    <w:tmpl w:val="4970CB54"/>
    <w:lvl w:ilvl="0" w:tplc="68AC1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F30958"/>
    <w:multiLevelType w:val="hybridMultilevel"/>
    <w:tmpl w:val="74F65AB4"/>
    <w:lvl w:ilvl="0" w:tplc="7F5C4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7031"/>
    <w:multiLevelType w:val="hybridMultilevel"/>
    <w:tmpl w:val="0C2A2B18"/>
    <w:lvl w:ilvl="0" w:tplc="C4740CC4">
      <w:start w:val="4"/>
      <w:numFmt w:val="lowerLetter"/>
      <w:lvlText w:val="(%1)"/>
      <w:lvlJc w:val="left"/>
      <w:pPr>
        <w:ind w:left="1800" w:hanging="360"/>
      </w:pPr>
      <w:rPr>
        <w:rFonts w:hint="default"/>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4227A"/>
    <w:multiLevelType w:val="hybridMultilevel"/>
    <w:tmpl w:val="3098A4C8"/>
    <w:lvl w:ilvl="0" w:tplc="601EC6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FB4848"/>
    <w:multiLevelType w:val="hybridMultilevel"/>
    <w:tmpl w:val="48D0B780"/>
    <w:lvl w:ilvl="0" w:tplc="D7243B32">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B3B3ED1"/>
    <w:multiLevelType w:val="hybridMultilevel"/>
    <w:tmpl w:val="93EE949C"/>
    <w:lvl w:ilvl="0" w:tplc="CA2C8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BD96BAF"/>
    <w:multiLevelType w:val="hybridMultilevel"/>
    <w:tmpl w:val="74160532"/>
    <w:lvl w:ilvl="0" w:tplc="B24A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750CF6"/>
    <w:multiLevelType w:val="hybridMultilevel"/>
    <w:tmpl w:val="3BE05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70F7159"/>
    <w:multiLevelType w:val="hybridMultilevel"/>
    <w:tmpl w:val="7D46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780D02"/>
    <w:multiLevelType w:val="hybridMultilevel"/>
    <w:tmpl w:val="9F68C33C"/>
    <w:lvl w:ilvl="0" w:tplc="CBE8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6B0262"/>
    <w:multiLevelType w:val="hybridMultilevel"/>
    <w:tmpl w:val="E77E6332"/>
    <w:lvl w:ilvl="0" w:tplc="CA0CA78A">
      <w:start w:val="1"/>
      <w:numFmt w:val="lowerLetter"/>
      <w:lvlText w:val="(%1)"/>
      <w:lvlJc w:val="left"/>
      <w:pPr>
        <w:ind w:left="975" w:hanging="390"/>
      </w:pPr>
      <w:rPr>
        <w:rFonts w:ascii="Times New Roman" w:eastAsia="Calibri" w:hAnsi="Times New Roman" w:cs="Times New Roman"/>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19">
    <w:nsid w:val="4934084C"/>
    <w:multiLevelType w:val="hybridMultilevel"/>
    <w:tmpl w:val="7A801B58"/>
    <w:lvl w:ilvl="0" w:tplc="6C50AB6C">
      <w:start w:val="1"/>
      <w:numFmt w:val="lowerRoman"/>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A0290C"/>
    <w:multiLevelType w:val="hybridMultilevel"/>
    <w:tmpl w:val="28C6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210B2"/>
    <w:multiLevelType w:val="hybridMultilevel"/>
    <w:tmpl w:val="B5C49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27644"/>
    <w:multiLevelType w:val="multilevel"/>
    <w:tmpl w:val="945AD91E"/>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540" w:firstLine="1440"/>
      </w:pPr>
      <w:rPr>
        <w:rFonts w:hint="default"/>
        <w:b/>
        <w:i w:val="0"/>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23">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2327B"/>
    <w:multiLevelType w:val="hybridMultilevel"/>
    <w:tmpl w:val="7D7091F4"/>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16291"/>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16"/>
  </w:num>
  <w:num w:numId="4">
    <w:abstractNumId w:val="12"/>
  </w:num>
  <w:num w:numId="5">
    <w:abstractNumId w:val="8"/>
  </w:num>
  <w:num w:numId="6">
    <w:abstractNumId w:val="26"/>
  </w:num>
  <w:num w:numId="7">
    <w:abstractNumId w:val="17"/>
  </w:num>
  <w:num w:numId="8">
    <w:abstractNumId w:val="22"/>
  </w:num>
  <w:num w:numId="9">
    <w:abstractNumId w:val="20"/>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13"/>
  </w:num>
  <w:num w:numId="15">
    <w:abstractNumId w:val="5"/>
  </w:num>
  <w:num w:numId="16">
    <w:abstractNumId w:val="19"/>
  </w:num>
  <w:num w:numId="17">
    <w:abstractNumId w:val="10"/>
  </w:num>
  <w:num w:numId="18">
    <w:abstractNumId w:val="6"/>
  </w:num>
  <w:num w:numId="19">
    <w:abstractNumId w:val="7"/>
  </w:num>
  <w:num w:numId="20">
    <w:abstractNumId w:val="4"/>
  </w:num>
  <w:num w:numId="21">
    <w:abstractNumId w:val="2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5"/>
  </w:num>
  <w:num w:numId="25">
    <w:abstractNumId w:val="1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36DDF"/>
    <w:rsid w:val="00037567"/>
    <w:rsid w:val="00050BC7"/>
    <w:rsid w:val="000522A5"/>
    <w:rsid w:val="00054AF7"/>
    <w:rsid w:val="00062F50"/>
    <w:rsid w:val="00063B76"/>
    <w:rsid w:val="00072CBF"/>
    <w:rsid w:val="0007527E"/>
    <w:rsid w:val="000911C4"/>
    <w:rsid w:val="000926AF"/>
    <w:rsid w:val="000930CE"/>
    <w:rsid w:val="00094F3A"/>
    <w:rsid w:val="000A16E3"/>
    <w:rsid w:val="000B1698"/>
    <w:rsid w:val="000C11AB"/>
    <w:rsid w:val="000C433B"/>
    <w:rsid w:val="000D5945"/>
    <w:rsid w:val="000D77DF"/>
    <w:rsid w:val="000D7926"/>
    <w:rsid w:val="000E4592"/>
    <w:rsid w:val="000F441B"/>
    <w:rsid w:val="000F71B4"/>
    <w:rsid w:val="001030E8"/>
    <w:rsid w:val="00122B0A"/>
    <w:rsid w:val="001443C1"/>
    <w:rsid w:val="00150135"/>
    <w:rsid w:val="00162DF3"/>
    <w:rsid w:val="001641E9"/>
    <w:rsid w:val="00167F11"/>
    <w:rsid w:val="00170198"/>
    <w:rsid w:val="00174D0C"/>
    <w:rsid w:val="00175F07"/>
    <w:rsid w:val="00181CF8"/>
    <w:rsid w:val="001852F8"/>
    <w:rsid w:val="001854FC"/>
    <w:rsid w:val="001A1E4A"/>
    <w:rsid w:val="001A4FA5"/>
    <w:rsid w:val="001B12D4"/>
    <w:rsid w:val="001D48A0"/>
    <w:rsid w:val="00206803"/>
    <w:rsid w:val="00212C7C"/>
    <w:rsid w:val="00216C81"/>
    <w:rsid w:val="00220F82"/>
    <w:rsid w:val="00246362"/>
    <w:rsid w:val="00252B4A"/>
    <w:rsid w:val="00266545"/>
    <w:rsid w:val="00284BCF"/>
    <w:rsid w:val="002A3A17"/>
    <w:rsid w:val="002B00A7"/>
    <w:rsid w:val="002B3BC2"/>
    <w:rsid w:val="002B4E42"/>
    <w:rsid w:val="002C3FB3"/>
    <w:rsid w:val="002C4163"/>
    <w:rsid w:val="002C7598"/>
    <w:rsid w:val="002D1A41"/>
    <w:rsid w:val="002E091E"/>
    <w:rsid w:val="002E0FB7"/>
    <w:rsid w:val="002E6C85"/>
    <w:rsid w:val="002E7F6C"/>
    <w:rsid w:val="00302B39"/>
    <w:rsid w:val="00312625"/>
    <w:rsid w:val="00317830"/>
    <w:rsid w:val="0033367F"/>
    <w:rsid w:val="003466BD"/>
    <w:rsid w:val="00350FC7"/>
    <w:rsid w:val="00351022"/>
    <w:rsid w:val="00353A54"/>
    <w:rsid w:val="00355EEB"/>
    <w:rsid w:val="003624F5"/>
    <w:rsid w:val="00366DE1"/>
    <w:rsid w:val="003759A7"/>
    <w:rsid w:val="00375F90"/>
    <w:rsid w:val="00377193"/>
    <w:rsid w:val="00384AE1"/>
    <w:rsid w:val="0038797B"/>
    <w:rsid w:val="003956CD"/>
    <w:rsid w:val="00396378"/>
    <w:rsid w:val="003A5B18"/>
    <w:rsid w:val="003A63E0"/>
    <w:rsid w:val="003B1890"/>
    <w:rsid w:val="003B2B41"/>
    <w:rsid w:val="003C6E74"/>
    <w:rsid w:val="003D3191"/>
    <w:rsid w:val="003F304D"/>
    <w:rsid w:val="003F7FFD"/>
    <w:rsid w:val="004037A0"/>
    <w:rsid w:val="0040740F"/>
    <w:rsid w:val="00410468"/>
    <w:rsid w:val="00421C70"/>
    <w:rsid w:val="00422400"/>
    <w:rsid w:val="00422EAF"/>
    <w:rsid w:val="00433BC2"/>
    <w:rsid w:val="00437915"/>
    <w:rsid w:val="00441574"/>
    <w:rsid w:val="00441C8F"/>
    <w:rsid w:val="00452B9D"/>
    <w:rsid w:val="004560D9"/>
    <w:rsid w:val="0046549D"/>
    <w:rsid w:val="004668EB"/>
    <w:rsid w:val="004B0EC1"/>
    <w:rsid w:val="004B5D68"/>
    <w:rsid w:val="004D024B"/>
    <w:rsid w:val="004D37D7"/>
    <w:rsid w:val="004D3F80"/>
    <w:rsid w:val="004D7FA3"/>
    <w:rsid w:val="004F2BCB"/>
    <w:rsid w:val="004F47E8"/>
    <w:rsid w:val="004F5664"/>
    <w:rsid w:val="004F6722"/>
    <w:rsid w:val="004F74CE"/>
    <w:rsid w:val="00515BC1"/>
    <w:rsid w:val="00527A0B"/>
    <w:rsid w:val="00531609"/>
    <w:rsid w:val="005328C1"/>
    <w:rsid w:val="00536434"/>
    <w:rsid w:val="00536ED0"/>
    <w:rsid w:val="0054123B"/>
    <w:rsid w:val="00542283"/>
    <w:rsid w:val="00560C77"/>
    <w:rsid w:val="00561996"/>
    <w:rsid w:val="00562029"/>
    <w:rsid w:val="00564CB2"/>
    <w:rsid w:val="00565457"/>
    <w:rsid w:val="00573F31"/>
    <w:rsid w:val="00574A8B"/>
    <w:rsid w:val="00574B45"/>
    <w:rsid w:val="005815DC"/>
    <w:rsid w:val="0058423F"/>
    <w:rsid w:val="00584952"/>
    <w:rsid w:val="005861C8"/>
    <w:rsid w:val="00586CB2"/>
    <w:rsid w:val="005938A6"/>
    <w:rsid w:val="005A2F66"/>
    <w:rsid w:val="005A40E7"/>
    <w:rsid w:val="005A5E03"/>
    <w:rsid w:val="005B380F"/>
    <w:rsid w:val="005C0207"/>
    <w:rsid w:val="005D40F2"/>
    <w:rsid w:val="005F3272"/>
    <w:rsid w:val="005F3341"/>
    <w:rsid w:val="00602700"/>
    <w:rsid w:val="0060292C"/>
    <w:rsid w:val="00604452"/>
    <w:rsid w:val="006110FB"/>
    <w:rsid w:val="0061410C"/>
    <w:rsid w:val="00617B43"/>
    <w:rsid w:val="006220FE"/>
    <w:rsid w:val="00623132"/>
    <w:rsid w:val="006317BC"/>
    <w:rsid w:val="00637D45"/>
    <w:rsid w:val="00637EAD"/>
    <w:rsid w:val="0065114F"/>
    <w:rsid w:val="00651EBD"/>
    <w:rsid w:val="00653497"/>
    <w:rsid w:val="00695D00"/>
    <w:rsid w:val="006A6540"/>
    <w:rsid w:val="006B6C55"/>
    <w:rsid w:val="006C453F"/>
    <w:rsid w:val="006C66ED"/>
    <w:rsid w:val="006D00CE"/>
    <w:rsid w:val="006D50C0"/>
    <w:rsid w:val="006E61FA"/>
    <w:rsid w:val="006F038D"/>
    <w:rsid w:val="006F1805"/>
    <w:rsid w:val="00703975"/>
    <w:rsid w:val="00703AB2"/>
    <w:rsid w:val="0071009E"/>
    <w:rsid w:val="0071457C"/>
    <w:rsid w:val="0071714F"/>
    <w:rsid w:val="00721236"/>
    <w:rsid w:val="007240C5"/>
    <w:rsid w:val="00726955"/>
    <w:rsid w:val="00737763"/>
    <w:rsid w:val="00750CE5"/>
    <w:rsid w:val="00751411"/>
    <w:rsid w:val="007609CE"/>
    <w:rsid w:val="007613D2"/>
    <w:rsid w:val="007660D9"/>
    <w:rsid w:val="00767CFB"/>
    <w:rsid w:val="00767E89"/>
    <w:rsid w:val="00770F7E"/>
    <w:rsid w:val="00777AE3"/>
    <w:rsid w:val="00790487"/>
    <w:rsid w:val="00797ED3"/>
    <w:rsid w:val="007A07EB"/>
    <w:rsid w:val="007A1084"/>
    <w:rsid w:val="007A13BF"/>
    <w:rsid w:val="007A587A"/>
    <w:rsid w:val="007B01A4"/>
    <w:rsid w:val="007B4A4F"/>
    <w:rsid w:val="007B4F3D"/>
    <w:rsid w:val="007C05B6"/>
    <w:rsid w:val="007C6172"/>
    <w:rsid w:val="007D1E83"/>
    <w:rsid w:val="007D5846"/>
    <w:rsid w:val="007E61E3"/>
    <w:rsid w:val="007F31E6"/>
    <w:rsid w:val="008013C9"/>
    <w:rsid w:val="00806F29"/>
    <w:rsid w:val="008102C6"/>
    <w:rsid w:val="00814075"/>
    <w:rsid w:val="00827DCD"/>
    <w:rsid w:val="00851328"/>
    <w:rsid w:val="0085284F"/>
    <w:rsid w:val="008567C5"/>
    <w:rsid w:val="00861876"/>
    <w:rsid w:val="00862544"/>
    <w:rsid w:val="00872279"/>
    <w:rsid w:val="0087329A"/>
    <w:rsid w:val="008738DE"/>
    <w:rsid w:val="0087568F"/>
    <w:rsid w:val="00881DC8"/>
    <w:rsid w:val="008919E3"/>
    <w:rsid w:val="0089772F"/>
    <w:rsid w:val="00897C5F"/>
    <w:rsid w:val="008A182B"/>
    <w:rsid w:val="008A7A6F"/>
    <w:rsid w:val="008B0DD4"/>
    <w:rsid w:val="008C5E63"/>
    <w:rsid w:val="008C6EB1"/>
    <w:rsid w:val="008D0AAC"/>
    <w:rsid w:val="008E6C8C"/>
    <w:rsid w:val="00900AF6"/>
    <w:rsid w:val="0090102A"/>
    <w:rsid w:val="00906FA4"/>
    <w:rsid w:val="009123AC"/>
    <w:rsid w:val="00913495"/>
    <w:rsid w:val="00916C1D"/>
    <w:rsid w:val="00916DA6"/>
    <w:rsid w:val="009208A8"/>
    <w:rsid w:val="009232E1"/>
    <w:rsid w:val="009244A7"/>
    <w:rsid w:val="00925DCC"/>
    <w:rsid w:val="0093337A"/>
    <w:rsid w:val="00937264"/>
    <w:rsid w:val="00941C4D"/>
    <w:rsid w:val="009452CA"/>
    <w:rsid w:val="00952E2D"/>
    <w:rsid w:val="00953056"/>
    <w:rsid w:val="009550A2"/>
    <w:rsid w:val="00964991"/>
    <w:rsid w:val="009649FA"/>
    <w:rsid w:val="00967BAC"/>
    <w:rsid w:val="00971833"/>
    <w:rsid w:val="009746F8"/>
    <w:rsid w:val="009802F5"/>
    <w:rsid w:val="009856AA"/>
    <w:rsid w:val="00990A84"/>
    <w:rsid w:val="00995D2E"/>
    <w:rsid w:val="009978BE"/>
    <w:rsid w:val="009B1E74"/>
    <w:rsid w:val="009B4878"/>
    <w:rsid w:val="009B7489"/>
    <w:rsid w:val="009C5DC8"/>
    <w:rsid w:val="009D5807"/>
    <w:rsid w:val="009E0F20"/>
    <w:rsid w:val="009E4B3B"/>
    <w:rsid w:val="00A01C9E"/>
    <w:rsid w:val="00A11EE6"/>
    <w:rsid w:val="00A22910"/>
    <w:rsid w:val="00A23787"/>
    <w:rsid w:val="00A242FB"/>
    <w:rsid w:val="00A245D5"/>
    <w:rsid w:val="00A45234"/>
    <w:rsid w:val="00A55CC6"/>
    <w:rsid w:val="00A60CD8"/>
    <w:rsid w:val="00A624C3"/>
    <w:rsid w:val="00A62A85"/>
    <w:rsid w:val="00A6404B"/>
    <w:rsid w:val="00A70F66"/>
    <w:rsid w:val="00A7102D"/>
    <w:rsid w:val="00A7298E"/>
    <w:rsid w:val="00A76476"/>
    <w:rsid w:val="00AA1366"/>
    <w:rsid w:val="00AA4F40"/>
    <w:rsid w:val="00AA64AF"/>
    <w:rsid w:val="00AB291D"/>
    <w:rsid w:val="00AB698D"/>
    <w:rsid w:val="00AB753A"/>
    <w:rsid w:val="00AC33C7"/>
    <w:rsid w:val="00AD1EE6"/>
    <w:rsid w:val="00AD45FB"/>
    <w:rsid w:val="00AE1247"/>
    <w:rsid w:val="00AE15AF"/>
    <w:rsid w:val="00AE3E3C"/>
    <w:rsid w:val="00AF1D9A"/>
    <w:rsid w:val="00AF2492"/>
    <w:rsid w:val="00AF4464"/>
    <w:rsid w:val="00AF448A"/>
    <w:rsid w:val="00AF74F5"/>
    <w:rsid w:val="00B16F5D"/>
    <w:rsid w:val="00B170FA"/>
    <w:rsid w:val="00B21E29"/>
    <w:rsid w:val="00B25EF5"/>
    <w:rsid w:val="00B30CD7"/>
    <w:rsid w:val="00B41657"/>
    <w:rsid w:val="00B42918"/>
    <w:rsid w:val="00B42BAF"/>
    <w:rsid w:val="00B457A9"/>
    <w:rsid w:val="00B51614"/>
    <w:rsid w:val="00B53D96"/>
    <w:rsid w:val="00B7426C"/>
    <w:rsid w:val="00B836D0"/>
    <w:rsid w:val="00B85962"/>
    <w:rsid w:val="00B8620D"/>
    <w:rsid w:val="00B91A00"/>
    <w:rsid w:val="00B927BE"/>
    <w:rsid w:val="00BA5EE2"/>
    <w:rsid w:val="00BB4998"/>
    <w:rsid w:val="00BB74C7"/>
    <w:rsid w:val="00BC0189"/>
    <w:rsid w:val="00BD07EA"/>
    <w:rsid w:val="00BD1673"/>
    <w:rsid w:val="00BF0EFB"/>
    <w:rsid w:val="00C2117A"/>
    <w:rsid w:val="00C22468"/>
    <w:rsid w:val="00C326ED"/>
    <w:rsid w:val="00C33803"/>
    <w:rsid w:val="00C33A13"/>
    <w:rsid w:val="00C372CB"/>
    <w:rsid w:val="00C42835"/>
    <w:rsid w:val="00C50187"/>
    <w:rsid w:val="00C52324"/>
    <w:rsid w:val="00C53AE1"/>
    <w:rsid w:val="00C60E78"/>
    <w:rsid w:val="00C61FA4"/>
    <w:rsid w:val="00C6656B"/>
    <w:rsid w:val="00C67505"/>
    <w:rsid w:val="00C70005"/>
    <w:rsid w:val="00C749DF"/>
    <w:rsid w:val="00C77C71"/>
    <w:rsid w:val="00C86332"/>
    <w:rsid w:val="00C90390"/>
    <w:rsid w:val="00C90516"/>
    <w:rsid w:val="00C94A98"/>
    <w:rsid w:val="00C953B3"/>
    <w:rsid w:val="00CA3622"/>
    <w:rsid w:val="00CA521C"/>
    <w:rsid w:val="00CC0E0B"/>
    <w:rsid w:val="00CC2805"/>
    <w:rsid w:val="00CD14AA"/>
    <w:rsid w:val="00CE4579"/>
    <w:rsid w:val="00CF01FB"/>
    <w:rsid w:val="00CF70AA"/>
    <w:rsid w:val="00CF7B44"/>
    <w:rsid w:val="00D1081A"/>
    <w:rsid w:val="00D17E37"/>
    <w:rsid w:val="00D252C7"/>
    <w:rsid w:val="00D2786B"/>
    <w:rsid w:val="00D33352"/>
    <w:rsid w:val="00D337EB"/>
    <w:rsid w:val="00D358AC"/>
    <w:rsid w:val="00D3770B"/>
    <w:rsid w:val="00D41248"/>
    <w:rsid w:val="00D414CF"/>
    <w:rsid w:val="00D44FFF"/>
    <w:rsid w:val="00D500A4"/>
    <w:rsid w:val="00D567E8"/>
    <w:rsid w:val="00D60EE9"/>
    <w:rsid w:val="00D812A7"/>
    <w:rsid w:val="00D87949"/>
    <w:rsid w:val="00D968FB"/>
    <w:rsid w:val="00DB47D9"/>
    <w:rsid w:val="00DC05B0"/>
    <w:rsid w:val="00DC3647"/>
    <w:rsid w:val="00DD0A46"/>
    <w:rsid w:val="00DD14B4"/>
    <w:rsid w:val="00DD2107"/>
    <w:rsid w:val="00DD3C55"/>
    <w:rsid w:val="00DD636B"/>
    <w:rsid w:val="00DD6864"/>
    <w:rsid w:val="00DE19B6"/>
    <w:rsid w:val="00DE73BD"/>
    <w:rsid w:val="00DF7C0A"/>
    <w:rsid w:val="00E00372"/>
    <w:rsid w:val="00E008D2"/>
    <w:rsid w:val="00E02FC5"/>
    <w:rsid w:val="00E05367"/>
    <w:rsid w:val="00E073C3"/>
    <w:rsid w:val="00E17D52"/>
    <w:rsid w:val="00E2452E"/>
    <w:rsid w:val="00E45C08"/>
    <w:rsid w:val="00E5157E"/>
    <w:rsid w:val="00E528B4"/>
    <w:rsid w:val="00E55BA8"/>
    <w:rsid w:val="00E74159"/>
    <w:rsid w:val="00E77008"/>
    <w:rsid w:val="00E77296"/>
    <w:rsid w:val="00E825FB"/>
    <w:rsid w:val="00E8617B"/>
    <w:rsid w:val="00E86E63"/>
    <w:rsid w:val="00E907C6"/>
    <w:rsid w:val="00E96F75"/>
    <w:rsid w:val="00EA0362"/>
    <w:rsid w:val="00EA155A"/>
    <w:rsid w:val="00EA34A9"/>
    <w:rsid w:val="00EA5D55"/>
    <w:rsid w:val="00EA5E6B"/>
    <w:rsid w:val="00EC3FA2"/>
    <w:rsid w:val="00EC4FF3"/>
    <w:rsid w:val="00ED37AE"/>
    <w:rsid w:val="00ED67D2"/>
    <w:rsid w:val="00EE3182"/>
    <w:rsid w:val="00EF4D86"/>
    <w:rsid w:val="00F07344"/>
    <w:rsid w:val="00F15467"/>
    <w:rsid w:val="00F158B1"/>
    <w:rsid w:val="00F3203E"/>
    <w:rsid w:val="00F40A49"/>
    <w:rsid w:val="00F467B9"/>
    <w:rsid w:val="00F50035"/>
    <w:rsid w:val="00F502E8"/>
    <w:rsid w:val="00F50DFF"/>
    <w:rsid w:val="00F54D0E"/>
    <w:rsid w:val="00F639BB"/>
    <w:rsid w:val="00F63E4D"/>
    <w:rsid w:val="00F65ECF"/>
    <w:rsid w:val="00F716E2"/>
    <w:rsid w:val="00F850DF"/>
    <w:rsid w:val="00FA30A1"/>
    <w:rsid w:val="00FB2A80"/>
    <w:rsid w:val="00FC3170"/>
    <w:rsid w:val="00FC3A10"/>
    <w:rsid w:val="00FC41F2"/>
    <w:rsid w:val="00FD2DAA"/>
    <w:rsid w:val="00FD460D"/>
    <w:rsid w:val="00FD6321"/>
    <w:rsid w:val="00FD714B"/>
    <w:rsid w:val="00FD7696"/>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D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 w:type="paragraph" w:styleId="BodyTextIndent">
    <w:name w:val="Body Text Indent"/>
    <w:basedOn w:val="Normal"/>
    <w:link w:val="BodyTextIndentChar"/>
    <w:semiHidden/>
    <w:unhideWhenUsed/>
    <w:rsid w:val="00252B4A"/>
    <w:pPr>
      <w:spacing w:after="120"/>
      <w:ind w:left="360"/>
    </w:pPr>
  </w:style>
  <w:style w:type="character" w:customStyle="1" w:styleId="BodyTextIndentChar">
    <w:name w:val="Body Text Indent Char"/>
    <w:basedOn w:val="DefaultParagraphFont"/>
    <w:link w:val="BodyTextIndent"/>
    <w:semiHidden/>
    <w:rsid w:val="00252B4A"/>
    <w:rPr>
      <w:snapToGrid w:val="0"/>
      <w:sz w:val="24"/>
    </w:rPr>
  </w:style>
  <w:style w:type="paragraph" w:styleId="BodyTextFirstIndent2">
    <w:name w:val="Body Text First Indent 2"/>
    <w:basedOn w:val="BodyTextIndent"/>
    <w:link w:val="BodyTextFirstIndent2Char"/>
    <w:semiHidden/>
    <w:unhideWhenUsed/>
    <w:rsid w:val="00252B4A"/>
    <w:pPr>
      <w:spacing w:after="0"/>
      <w:ind w:firstLine="360"/>
    </w:pPr>
  </w:style>
  <w:style w:type="character" w:customStyle="1" w:styleId="BodyTextFirstIndent2Char">
    <w:name w:val="Body Text First Indent 2 Char"/>
    <w:basedOn w:val="BodyTextIndentChar"/>
    <w:link w:val="BodyTextFirstIndent2"/>
    <w:semiHidden/>
    <w:rsid w:val="00252B4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 w:type="paragraph" w:styleId="BodyTextIndent">
    <w:name w:val="Body Text Indent"/>
    <w:basedOn w:val="Normal"/>
    <w:link w:val="BodyTextIndentChar"/>
    <w:semiHidden/>
    <w:unhideWhenUsed/>
    <w:rsid w:val="00252B4A"/>
    <w:pPr>
      <w:spacing w:after="120"/>
      <w:ind w:left="360"/>
    </w:pPr>
  </w:style>
  <w:style w:type="character" w:customStyle="1" w:styleId="BodyTextIndentChar">
    <w:name w:val="Body Text Indent Char"/>
    <w:basedOn w:val="DefaultParagraphFont"/>
    <w:link w:val="BodyTextIndent"/>
    <w:semiHidden/>
    <w:rsid w:val="00252B4A"/>
    <w:rPr>
      <w:snapToGrid w:val="0"/>
      <w:sz w:val="24"/>
    </w:rPr>
  </w:style>
  <w:style w:type="paragraph" w:styleId="BodyTextFirstIndent2">
    <w:name w:val="Body Text First Indent 2"/>
    <w:basedOn w:val="BodyTextIndent"/>
    <w:link w:val="BodyTextFirstIndent2Char"/>
    <w:semiHidden/>
    <w:unhideWhenUsed/>
    <w:rsid w:val="00252B4A"/>
    <w:pPr>
      <w:spacing w:after="0"/>
      <w:ind w:firstLine="360"/>
    </w:pPr>
  </w:style>
  <w:style w:type="character" w:customStyle="1" w:styleId="BodyTextFirstIndent2Char">
    <w:name w:val="Body Text First Indent 2 Char"/>
    <w:basedOn w:val="BodyTextIndentChar"/>
    <w:link w:val="BodyTextFirstIndent2"/>
    <w:semiHidden/>
    <w:rsid w:val="00252B4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95">
      <w:bodyDiv w:val="1"/>
      <w:marLeft w:val="0"/>
      <w:marRight w:val="0"/>
      <w:marTop w:val="0"/>
      <w:marBottom w:val="0"/>
      <w:divBdr>
        <w:top w:val="none" w:sz="0" w:space="0" w:color="auto"/>
        <w:left w:val="none" w:sz="0" w:space="0" w:color="auto"/>
        <w:bottom w:val="none" w:sz="0" w:space="0" w:color="auto"/>
        <w:right w:val="none" w:sz="0" w:space="0" w:color="auto"/>
      </w:divBdr>
    </w:div>
    <w:div w:id="142282350">
      <w:bodyDiv w:val="1"/>
      <w:marLeft w:val="0"/>
      <w:marRight w:val="0"/>
      <w:marTop w:val="0"/>
      <w:marBottom w:val="0"/>
      <w:divBdr>
        <w:top w:val="none" w:sz="0" w:space="0" w:color="auto"/>
        <w:left w:val="none" w:sz="0" w:space="0" w:color="auto"/>
        <w:bottom w:val="none" w:sz="0" w:space="0" w:color="auto"/>
        <w:right w:val="none" w:sz="0" w:space="0" w:color="auto"/>
      </w:divBdr>
    </w:div>
    <w:div w:id="197085933">
      <w:bodyDiv w:val="1"/>
      <w:marLeft w:val="0"/>
      <w:marRight w:val="0"/>
      <w:marTop w:val="0"/>
      <w:marBottom w:val="0"/>
      <w:divBdr>
        <w:top w:val="none" w:sz="0" w:space="0" w:color="auto"/>
        <w:left w:val="none" w:sz="0" w:space="0" w:color="auto"/>
        <w:bottom w:val="none" w:sz="0" w:space="0" w:color="auto"/>
        <w:right w:val="none" w:sz="0" w:space="0" w:color="auto"/>
      </w:divBdr>
    </w:div>
    <w:div w:id="311374312">
      <w:bodyDiv w:val="1"/>
      <w:marLeft w:val="0"/>
      <w:marRight w:val="0"/>
      <w:marTop w:val="0"/>
      <w:marBottom w:val="0"/>
      <w:divBdr>
        <w:top w:val="none" w:sz="0" w:space="0" w:color="auto"/>
        <w:left w:val="none" w:sz="0" w:space="0" w:color="auto"/>
        <w:bottom w:val="none" w:sz="0" w:space="0" w:color="auto"/>
        <w:right w:val="none" w:sz="0" w:space="0" w:color="auto"/>
      </w:divBdr>
    </w:div>
    <w:div w:id="512692401">
      <w:bodyDiv w:val="1"/>
      <w:marLeft w:val="0"/>
      <w:marRight w:val="0"/>
      <w:marTop w:val="0"/>
      <w:marBottom w:val="0"/>
      <w:divBdr>
        <w:top w:val="none" w:sz="0" w:space="0" w:color="auto"/>
        <w:left w:val="none" w:sz="0" w:space="0" w:color="auto"/>
        <w:bottom w:val="none" w:sz="0" w:space="0" w:color="auto"/>
        <w:right w:val="none" w:sz="0" w:space="0" w:color="auto"/>
      </w:divBdr>
    </w:div>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936794757">
      <w:bodyDiv w:val="1"/>
      <w:marLeft w:val="0"/>
      <w:marRight w:val="0"/>
      <w:marTop w:val="0"/>
      <w:marBottom w:val="0"/>
      <w:divBdr>
        <w:top w:val="none" w:sz="0" w:space="0" w:color="auto"/>
        <w:left w:val="none" w:sz="0" w:space="0" w:color="auto"/>
        <w:bottom w:val="none" w:sz="0" w:space="0" w:color="auto"/>
        <w:right w:val="none" w:sz="0" w:space="0" w:color="auto"/>
      </w:divBdr>
    </w:div>
    <w:div w:id="996229202">
      <w:bodyDiv w:val="1"/>
      <w:marLeft w:val="0"/>
      <w:marRight w:val="0"/>
      <w:marTop w:val="0"/>
      <w:marBottom w:val="0"/>
      <w:divBdr>
        <w:top w:val="none" w:sz="0" w:space="0" w:color="auto"/>
        <w:left w:val="none" w:sz="0" w:space="0" w:color="auto"/>
        <w:bottom w:val="none" w:sz="0" w:space="0" w:color="auto"/>
        <w:right w:val="none" w:sz="0" w:space="0" w:color="auto"/>
      </w:divBdr>
    </w:div>
    <w:div w:id="1177770109">
      <w:bodyDiv w:val="1"/>
      <w:marLeft w:val="0"/>
      <w:marRight w:val="0"/>
      <w:marTop w:val="0"/>
      <w:marBottom w:val="0"/>
      <w:divBdr>
        <w:top w:val="none" w:sz="0" w:space="0" w:color="auto"/>
        <w:left w:val="none" w:sz="0" w:space="0" w:color="auto"/>
        <w:bottom w:val="none" w:sz="0" w:space="0" w:color="auto"/>
        <w:right w:val="none" w:sz="0" w:space="0" w:color="auto"/>
      </w:divBdr>
    </w:div>
    <w:div w:id="1178500747">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 w:id="1617058530">
      <w:bodyDiv w:val="1"/>
      <w:marLeft w:val="0"/>
      <w:marRight w:val="0"/>
      <w:marTop w:val="0"/>
      <w:marBottom w:val="0"/>
      <w:divBdr>
        <w:top w:val="none" w:sz="0" w:space="0" w:color="auto"/>
        <w:left w:val="none" w:sz="0" w:space="0" w:color="auto"/>
        <w:bottom w:val="none" w:sz="0" w:space="0" w:color="auto"/>
        <w:right w:val="none" w:sz="0" w:space="0" w:color="auto"/>
      </w:divBdr>
    </w:div>
    <w:div w:id="1705710401">
      <w:bodyDiv w:val="1"/>
      <w:marLeft w:val="0"/>
      <w:marRight w:val="0"/>
      <w:marTop w:val="0"/>
      <w:marBottom w:val="0"/>
      <w:divBdr>
        <w:top w:val="none" w:sz="0" w:space="0" w:color="auto"/>
        <w:left w:val="none" w:sz="0" w:space="0" w:color="auto"/>
        <w:bottom w:val="none" w:sz="0" w:space="0" w:color="auto"/>
        <w:right w:val="none" w:sz="0" w:space="0" w:color="auto"/>
      </w:divBdr>
    </w:div>
    <w:div w:id="1721172421">
      <w:bodyDiv w:val="1"/>
      <w:marLeft w:val="0"/>
      <w:marRight w:val="0"/>
      <w:marTop w:val="0"/>
      <w:marBottom w:val="0"/>
      <w:divBdr>
        <w:top w:val="none" w:sz="0" w:space="0" w:color="auto"/>
        <w:left w:val="none" w:sz="0" w:space="0" w:color="auto"/>
        <w:bottom w:val="none" w:sz="0" w:space="0" w:color="auto"/>
        <w:right w:val="none" w:sz="0" w:space="0" w:color="auto"/>
      </w:divBdr>
    </w:div>
    <w:div w:id="17353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D996C-5C87-4841-AAA0-3A4AE06B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56</TotalTime>
  <Pages>2</Pages>
  <Words>670</Words>
  <Characters>3606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CRE Communication to Outside Counsel September 26, 2018 (LIBOR and HVCRE Updates)</vt:lpstr>
    </vt:vector>
  </TitlesOfParts>
  <Company>SunTrust Banks, Inc.</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Communication to Outside Counsel September 26, 2018 (LIBOR and HVCRE Updates)</dc:title>
  <dc:creator>Jennifer Rentenbach</dc:creator>
  <cp:lastModifiedBy>Susanna K. Post</cp:lastModifiedBy>
  <cp:revision>13</cp:revision>
  <cp:lastPrinted>2018-09-26T14:54:00Z</cp:lastPrinted>
  <dcterms:created xsi:type="dcterms:W3CDTF">2019-06-04T19:10:00Z</dcterms:created>
  <dcterms:modified xsi:type="dcterms:W3CDTF">2019-06-25T20:05:00Z</dcterms:modified>
</cp:coreProperties>
</file>